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6CC26" w14:textId="77777777" w:rsidR="00E26F6D" w:rsidRPr="00E26F6D" w:rsidRDefault="00E26F6D" w:rsidP="00E26F6D">
      <w:pPr>
        <w:rPr>
          <w:b/>
          <w:bCs/>
          <w:i/>
          <w:lang w:bidi="it-IT"/>
        </w:rPr>
      </w:pPr>
      <w:bookmarkStart w:id="0" w:name="_GoBack"/>
      <w:bookmarkEnd w:id="0"/>
      <w:r w:rsidRPr="00E26F6D">
        <w:rPr>
          <w:b/>
          <w:bCs/>
          <w:i/>
          <w:lang w:bidi="it-IT"/>
        </w:rPr>
        <w:t>Evaluation de l'état de préparation des installations</w:t>
      </w:r>
    </w:p>
    <w:p w14:paraId="6EF2A4B8" w14:textId="77777777" w:rsidR="00E26F6D" w:rsidRPr="00E26F6D" w:rsidRDefault="00E26F6D" w:rsidP="00E26F6D">
      <w:pPr>
        <w:rPr>
          <w:b/>
          <w:i/>
          <w:lang w:bidi="it-IT"/>
        </w:rPr>
      </w:pPr>
    </w:p>
    <w:tbl>
      <w:tblPr>
        <w:tblW w:w="0" w:type="auto"/>
        <w:tblInd w:w="260" w:type="dxa"/>
        <w:tblBorders>
          <w:top w:val="single" w:sz="4" w:space="0" w:color="F8D3A0"/>
          <w:left w:val="single" w:sz="4" w:space="0" w:color="F8D3A0"/>
          <w:bottom w:val="single" w:sz="4" w:space="0" w:color="F8D3A0"/>
          <w:right w:val="single" w:sz="4" w:space="0" w:color="F8D3A0"/>
          <w:insideH w:val="single" w:sz="4" w:space="0" w:color="F8D3A0"/>
          <w:insideV w:val="single" w:sz="4" w:space="0" w:color="F8D3A0"/>
        </w:tblBorders>
        <w:tblLayout w:type="fixed"/>
        <w:tblLook w:val="01E0" w:firstRow="1" w:lastRow="1" w:firstColumn="1" w:lastColumn="1" w:noHBand="0" w:noVBand="0"/>
      </w:tblPr>
      <w:tblGrid>
        <w:gridCol w:w="2039"/>
        <w:gridCol w:w="2039"/>
        <w:gridCol w:w="2039"/>
        <w:gridCol w:w="2039"/>
        <w:gridCol w:w="2049"/>
      </w:tblGrid>
      <w:tr w:rsidR="00E26F6D" w:rsidRPr="00E26F6D" w14:paraId="46B57E39" w14:textId="77777777" w:rsidTr="00326911">
        <w:trPr>
          <w:trHeight w:val="323"/>
        </w:trPr>
        <w:tc>
          <w:tcPr>
            <w:tcW w:w="2039" w:type="dxa"/>
            <w:tcBorders>
              <w:top w:val="nil"/>
            </w:tcBorders>
            <w:shd w:val="clear" w:color="auto" w:fill="EFA635"/>
          </w:tcPr>
          <w:p w14:paraId="6DA6271E" w14:textId="77777777" w:rsidR="00E26F6D" w:rsidRPr="00E26F6D" w:rsidRDefault="00E26F6D" w:rsidP="00E26F6D">
            <w:pPr>
              <w:rPr>
                <w:b/>
                <w:lang w:bidi="it-IT"/>
              </w:rPr>
            </w:pPr>
            <w:r w:rsidRPr="00E26F6D">
              <w:rPr>
                <w:b/>
                <w:lang w:bidi="it-IT"/>
              </w:rPr>
              <w:t>Etape 1</w:t>
            </w:r>
          </w:p>
        </w:tc>
        <w:tc>
          <w:tcPr>
            <w:tcW w:w="2039" w:type="dxa"/>
            <w:tcBorders>
              <w:top w:val="nil"/>
            </w:tcBorders>
            <w:shd w:val="clear" w:color="auto" w:fill="EFA635"/>
          </w:tcPr>
          <w:p w14:paraId="1A37A8E8" w14:textId="77777777" w:rsidR="00E26F6D" w:rsidRPr="00E26F6D" w:rsidRDefault="00E26F6D" w:rsidP="00E26F6D">
            <w:pPr>
              <w:rPr>
                <w:b/>
                <w:lang w:bidi="it-IT"/>
              </w:rPr>
            </w:pPr>
            <w:r w:rsidRPr="00E26F6D">
              <w:rPr>
                <w:b/>
                <w:lang w:bidi="it-IT"/>
              </w:rPr>
              <w:t>Etape 2</w:t>
            </w:r>
          </w:p>
        </w:tc>
        <w:tc>
          <w:tcPr>
            <w:tcW w:w="2039" w:type="dxa"/>
            <w:tcBorders>
              <w:top w:val="nil"/>
            </w:tcBorders>
            <w:shd w:val="clear" w:color="auto" w:fill="EFA635"/>
          </w:tcPr>
          <w:p w14:paraId="64577B42" w14:textId="77777777" w:rsidR="00E26F6D" w:rsidRPr="00E26F6D" w:rsidRDefault="00E26F6D" w:rsidP="00E26F6D">
            <w:pPr>
              <w:rPr>
                <w:b/>
                <w:lang w:bidi="it-IT"/>
              </w:rPr>
            </w:pPr>
            <w:r w:rsidRPr="00E26F6D">
              <w:rPr>
                <w:b/>
                <w:lang w:bidi="it-IT"/>
              </w:rPr>
              <w:t>Etape 3</w:t>
            </w:r>
          </w:p>
        </w:tc>
        <w:tc>
          <w:tcPr>
            <w:tcW w:w="2039" w:type="dxa"/>
            <w:tcBorders>
              <w:top w:val="nil"/>
            </w:tcBorders>
            <w:shd w:val="clear" w:color="auto" w:fill="EFA635"/>
          </w:tcPr>
          <w:p w14:paraId="0B208EE9" w14:textId="77777777" w:rsidR="00E26F6D" w:rsidRPr="00E26F6D" w:rsidRDefault="00E26F6D" w:rsidP="00E26F6D">
            <w:pPr>
              <w:rPr>
                <w:b/>
                <w:lang w:bidi="it-IT"/>
              </w:rPr>
            </w:pPr>
            <w:r w:rsidRPr="00E26F6D">
              <w:rPr>
                <w:b/>
                <w:lang w:bidi="it-IT"/>
              </w:rPr>
              <w:t>Etape 4</w:t>
            </w:r>
          </w:p>
        </w:tc>
        <w:tc>
          <w:tcPr>
            <w:tcW w:w="2049" w:type="dxa"/>
            <w:tcBorders>
              <w:top w:val="nil"/>
            </w:tcBorders>
            <w:shd w:val="clear" w:color="auto" w:fill="EFA635"/>
          </w:tcPr>
          <w:p w14:paraId="7B1744C0" w14:textId="77777777" w:rsidR="00E26F6D" w:rsidRPr="00E26F6D" w:rsidRDefault="00E26F6D" w:rsidP="00E26F6D">
            <w:pPr>
              <w:rPr>
                <w:b/>
                <w:lang w:bidi="it-IT"/>
              </w:rPr>
            </w:pPr>
            <w:r w:rsidRPr="00E26F6D">
              <w:rPr>
                <w:b/>
                <w:lang w:bidi="it-IT"/>
              </w:rPr>
              <w:t>Etape 5</w:t>
            </w:r>
          </w:p>
        </w:tc>
      </w:tr>
      <w:tr w:rsidR="00E26F6D" w:rsidRPr="00E26F6D" w14:paraId="51DBEB3E" w14:textId="77777777" w:rsidTr="00326911">
        <w:trPr>
          <w:trHeight w:val="1638"/>
        </w:trPr>
        <w:tc>
          <w:tcPr>
            <w:tcW w:w="2039" w:type="dxa"/>
            <w:shd w:val="clear" w:color="auto" w:fill="FFFBF6"/>
          </w:tcPr>
          <w:p w14:paraId="3BB82FF1" w14:textId="77777777" w:rsidR="00E26F6D" w:rsidRPr="00E26F6D" w:rsidRDefault="00E26F6D" w:rsidP="00E26F6D">
            <w:pPr>
              <w:rPr>
                <w:lang w:bidi="it-IT"/>
              </w:rPr>
            </w:pPr>
            <w:r w:rsidRPr="00E26F6D">
              <w:rPr>
                <w:lang w:bidi="it-IT"/>
              </w:rPr>
              <w:t>Noter les éléments d'une catégorie en fonction de leur conformité à la norme</w:t>
            </w:r>
          </w:p>
          <w:p w14:paraId="24140539" w14:textId="77777777" w:rsidR="00E26F6D" w:rsidRPr="00E26F6D" w:rsidRDefault="00E26F6D" w:rsidP="00E26F6D">
            <w:pPr>
              <w:rPr>
                <w:lang w:bidi="it-IT"/>
              </w:rPr>
            </w:pPr>
            <w:r w:rsidRPr="00E26F6D">
              <w:rPr>
                <w:lang w:bidi="it-IT"/>
              </w:rPr>
              <w:t>Échelle de notation : 0,1,2</w:t>
            </w:r>
          </w:p>
        </w:tc>
        <w:tc>
          <w:tcPr>
            <w:tcW w:w="2039" w:type="dxa"/>
            <w:shd w:val="clear" w:color="auto" w:fill="FFFBF6"/>
          </w:tcPr>
          <w:p w14:paraId="2F1918ED" w14:textId="77777777" w:rsidR="00E26F6D" w:rsidRPr="00E26F6D" w:rsidRDefault="00E26F6D" w:rsidP="00E26F6D">
            <w:pPr>
              <w:rPr>
                <w:lang w:bidi="it-IT"/>
              </w:rPr>
            </w:pPr>
            <w:r w:rsidRPr="00E26F6D">
              <w:rPr>
                <w:lang w:bidi="it-IT"/>
              </w:rPr>
              <w:t>Déterminer la note de préparation de la catégorie en calculant la moyenne de tous les éléments/critères d'une catégorie</w:t>
            </w:r>
          </w:p>
          <w:p w14:paraId="70DDFEEE" w14:textId="77777777" w:rsidR="00E26F6D" w:rsidRPr="00E26F6D" w:rsidRDefault="00E26F6D" w:rsidP="00E26F6D">
            <w:pPr>
              <w:rPr>
                <w:lang w:bidi="it-IT"/>
              </w:rPr>
            </w:pPr>
            <w:r w:rsidRPr="00E26F6D">
              <w:rPr>
                <w:lang w:bidi="it-IT"/>
              </w:rPr>
              <w:t>Échelle de notation : 0.0–2.0</w:t>
            </w:r>
          </w:p>
        </w:tc>
        <w:tc>
          <w:tcPr>
            <w:tcW w:w="2039" w:type="dxa"/>
            <w:shd w:val="clear" w:color="auto" w:fill="FFFBF6"/>
          </w:tcPr>
          <w:p w14:paraId="0F89F191" w14:textId="77777777" w:rsidR="00E26F6D" w:rsidRPr="00E26F6D" w:rsidRDefault="00E26F6D" w:rsidP="00E26F6D">
            <w:pPr>
              <w:rPr>
                <w:lang w:bidi="it-IT"/>
              </w:rPr>
            </w:pPr>
            <w:r w:rsidRPr="00E26F6D">
              <w:rPr>
                <w:lang w:bidi="it-IT"/>
              </w:rPr>
              <w:t>Saisissez toutes les notes de préparation des catégories dans le résumé de l'état de préparation des installations et désignez une couleur de statut pour chaque catégorie</w:t>
            </w:r>
          </w:p>
        </w:tc>
        <w:tc>
          <w:tcPr>
            <w:tcW w:w="2039" w:type="dxa"/>
            <w:shd w:val="clear" w:color="auto" w:fill="FFFBF6"/>
          </w:tcPr>
          <w:p w14:paraId="3A04F9F4" w14:textId="77777777" w:rsidR="00E26F6D" w:rsidRPr="00E26F6D" w:rsidRDefault="00E26F6D" w:rsidP="00E26F6D">
            <w:pPr>
              <w:rPr>
                <w:lang w:bidi="it-IT"/>
              </w:rPr>
            </w:pPr>
            <w:r w:rsidRPr="00E26F6D">
              <w:rPr>
                <w:lang w:bidi="it-IT"/>
              </w:rPr>
              <w:t>Déterminez la note de synthèse de l'état de préparation des installations en calculant la moyenne de toutes les notes de l'échelle de notation des notes de préparation des catégories : 0.0–2.0</w:t>
            </w:r>
          </w:p>
        </w:tc>
        <w:tc>
          <w:tcPr>
            <w:tcW w:w="2049" w:type="dxa"/>
            <w:shd w:val="clear" w:color="auto" w:fill="FFFBF6"/>
          </w:tcPr>
          <w:p w14:paraId="6BF5DAE8" w14:textId="77777777" w:rsidR="00E26F6D" w:rsidRPr="00E26F6D" w:rsidRDefault="00E26F6D" w:rsidP="00E26F6D">
            <w:pPr>
              <w:rPr>
                <w:lang w:bidi="it-IT"/>
              </w:rPr>
            </w:pPr>
            <w:r w:rsidRPr="00E26F6D">
              <w:rPr>
                <w:lang w:bidi="it-IT"/>
              </w:rPr>
              <w:t>Désigner une couleur de statut pour la note de synthèse de l'état de préparation des installations</w:t>
            </w:r>
          </w:p>
        </w:tc>
      </w:tr>
      <w:tr w:rsidR="00E26F6D" w:rsidRPr="00E26F6D" w14:paraId="6B3C8617" w14:textId="77777777" w:rsidTr="00326911">
        <w:trPr>
          <w:trHeight w:val="538"/>
        </w:trPr>
        <w:tc>
          <w:tcPr>
            <w:tcW w:w="2039" w:type="dxa"/>
            <w:shd w:val="clear" w:color="auto" w:fill="FDEEDA"/>
          </w:tcPr>
          <w:p w14:paraId="7CDC9830" w14:textId="77777777" w:rsidR="00E26F6D" w:rsidRPr="00E26F6D" w:rsidRDefault="00E26F6D" w:rsidP="00E26F6D">
            <w:pPr>
              <w:rPr>
                <w:lang w:bidi="it-IT"/>
              </w:rPr>
            </w:pPr>
            <w:r w:rsidRPr="00E26F6D">
              <w:rPr>
                <w:lang w:bidi="it-IT"/>
              </w:rPr>
              <w:t>2 = Répond à la norme</w:t>
            </w:r>
          </w:p>
        </w:tc>
        <w:tc>
          <w:tcPr>
            <w:tcW w:w="2039" w:type="dxa"/>
            <w:shd w:val="clear" w:color="auto" w:fill="FDEEDA"/>
          </w:tcPr>
          <w:p w14:paraId="35C77481" w14:textId="77777777" w:rsidR="00E26F6D" w:rsidRPr="00E26F6D" w:rsidRDefault="00E26F6D" w:rsidP="00E26F6D">
            <w:pPr>
              <w:rPr>
                <w:lang w:bidi="it-IT"/>
              </w:rPr>
            </w:pPr>
            <w:r w:rsidRPr="00E26F6D">
              <w:rPr>
                <w:lang w:bidi="it-IT"/>
              </w:rPr>
              <w:t>1,8 à 2,0 = répond à la norme</w:t>
            </w:r>
          </w:p>
        </w:tc>
        <w:tc>
          <w:tcPr>
            <w:tcW w:w="2039" w:type="dxa"/>
            <w:shd w:val="clear" w:color="auto" w:fill="FDEEDA"/>
          </w:tcPr>
          <w:p w14:paraId="3FCD5780" w14:textId="77777777" w:rsidR="00E26F6D" w:rsidRPr="00E26F6D" w:rsidRDefault="00E26F6D" w:rsidP="00E26F6D">
            <w:pPr>
              <w:rPr>
                <w:lang w:bidi="it-IT"/>
              </w:rPr>
            </w:pPr>
            <w:r w:rsidRPr="00E26F6D">
              <w:rPr>
                <w:lang w:bidi="it-IT"/>
              </w:rPr>
              <w:t>Vert : 1,8 à 2,0 = répond à la norme</w:t>
            </w:r>
          </w:p>
        </w:tc>
        <w:tc>
          <w:tcPr>
            <w:tcW w:w="2039" w:type="dxa"/>
            <w:shd w:val="clear" w:color="auto" w:fill="FDEEDA"/>
          </w:tcPr>
          <w:p w14:paraId="43A28CC9" w14:textId="77777777" w:rsidR="00E26F6D" w:rsidRPr="00E26F6D" w:rsidRDefault="00E26F6D" w:rsidP="00E26F6D">
            <w:pPr>
              <w:rPr>
                <w:lang w:bidi="it-IT"/>
              </w:rPr>
            </w:pPr>
            <w:r w:rsidRPr="00E26F6D">
              <w:rPr>
                <w:lang w:bidi="it-IT"/>
              </w:rPr>
              <w:t>1,8 à 2,0 = satisfait à la norme</w:t>
            </w:r>
          </w:p>
        </w:tc>
        <w:tc>
          <w:tcPr>
            <w:tcW w:w="2049" w:type="dxa"/>
            <w:shd w:val="clear" w:color="auto" w:fill="FDEEDA"/>
          </w:tcPr>
          <w:p w14:paraId="4DFFD934" w14:textId="77777777" w:rsidR="00E26F6D" w:rsidRPr="00E26F6D" w:rsidRDefault="00E26F6D" w:rsidP="00E26F6D">
            <w:pPr>
              <w:rPr>
                <w:lang w:bidi="it-IT"/>
              </w:rPr>
            </w:pPr>
            <w:r w:rsidRPr="00E26F6D">
              <w:rPr>
                <w:lang w:bidi="it-IT"/>
              </w:rPr>
              <w:t>Vert : 1,8 à 2,0 = répond à la norme</w:t>
            </w:r>
          </w:p>
        </w:tc>
      </w:tr>
      <w:tr w:rsidR="00E26F6D" w:rsidRPr="00E26F6D" w14:paraId="64CA8C5C" w14:textId="77777777" w:rsidTr="00326911">
        <w:trPr>
          <w:trHeight w:val="758"/>
        </w:trPr>
        <w:tc>
          <w:tcPr>
            <w:tcW w:w="2039" w:type="dxa"/>
            <w:shd w:val="clear" w:color="auto" w:fill="FDEEDA"/>
          </w:tcPr>
          <w:p w14:paraId="0BF11745" w14:textId="77777777" w:rsidR="00E26F6D" w:rsidRPr="00E26F6D" w:rsidRDefault="00E26F6D" w:rsidP="00E26F6D">
            <w:pPr>
              <w:rPr>
                <w:lang w:bidi="it-IT"/>
              </w:rPr>
            </w:pPr>
            <w:r w:rsidRPr="00E26F6D">
              <w:rPr>
                <w:lang w:bidi="it-IT"/>
              </w:rPr>
              <w:t>1 = Une certaine amélioration est nécessaire pour répondre à la norme</w:t>
            </w:r>
          </w:p>
        </w:tc>
        <w:tc>
          <w:tcPr>
            <w:tcW w:w="2039" w:type="dxa"/>
            <w:shd w:val="clear" w:color="auto" w:fill="FDEEDA"/>
          </w:tcPr>
          <w:p w14:paraId="3B166FBC" w14:textId="77777777" w:rsidR="00E26F6D" w:rsidRPr="00E26F6D" w:rsidRDefault="00E26F6D" w:rsidP="00E26F6D">
            <w:pPr>
              <w:rPr>
                <w:lang w:bidi="it-IT"/>
              </w:rPr>
            </w:pPr>
            <w:r w:rsidRPr="00E26F6D">
              <w:rPr>
                <w:lang w:bidi="it-IT"/>
              </w:rPr>
              <w:t>1,0 à 1,79 = Une certaine amélioration est nécessaire pour respecter la norme</w:t>
            </w:r>
          </w:p>
        </w:tc>
        <w:tc>
          <w:tcPr>
            <w:tcW w:w="2039" w:type="dxa"/>
            <w:shd w:val="clear" w:color="auto" w:fill="FDEEDA"/>
          </w:tcPr>
          <w:p w14:paraId="66C94594" w14:textId="77777777" w:rsidR="00E26F6D" w:rsidRPr="00E26F6D" w:rsidRDefault="00E26F6D" w:rsidP="00E26F6D">
            <w:pPr>
              <w:rPr>
                <w:lang w:bidi="it-IT"/>
              </w:rPr>
            </w:pPr>
            <w:r w:rsidRPr="00E26F6D">
              <w:rPr>
                <w:lang w:bidi="it-IT"/>
              </w:rPr>
              <w:t>Jaune : 1,0 à 1,7 = Une certaine amélioration est nécessaire pour respecter la norme</w:t>
            </w:r>
          </w:p>
        </w:tc>
        <w:tc>
          <w:tcPr>
            <w:tcW w:w="2039" w:type="dxa"/>
            <w:shd w:val="clear" w:color="auto" w:fill="FDEEDA"/>
          </w:tcPr>
          <w:p w14:paraId="527F2724" w14:textId="77777777" w:rsidR="00E26F6D" w:rsidRPr="00E26F6D" w:rsidRDefault="00E26F6D" w:rsidP="00E26F6D">
            <w:pPr>
              <w:rPr>
                <w:lang w:bidi="it-IT"/>
              </w:rPr>
            </w:pPr>
            <w:r w:rsidRPr="00E26F6D">
              <w:rPr>
                <w:lang w:bidi="it-IT"/>
              </w:rPr>
              <w:t>1,0 à 1,7 = Une certaine amélioration est nécessaire pour respecter la norme</w:t>
            </w:r>
          </w:p>
        </w:tc>
        <w:tc>
          <w:tcPr>
            <w:tcW w:w="2049" w:type="dxa"/>
            <w:shd w:val="clear" w:color="auto" w:fill="FDEEDA"/>
          </w:tcPr>
          <w:p w14:paraId="730D6AE3" w14:textId="77777777" w:rsidR="00E26F6D" w:rsidRPr="00E26F6D" w:rsidRDefault="00E26F6D" w:rsidP="00E26F6D">
            <w:pPr>
              <w:rPr>
                <w:lang w:bidi="it-IT"/>
              </w:rPr>
            </w:pPr>
            <w:r w:rsidRPr="00E26F6D">
              <w:rPr>
                <w:lang w:bidi="it-IT"/>
              </w:rPr>
              <w:t>Jaune : 1,0 à 1,7 = Une certaine amélioration est nécessaire pour respecter la norme</w:t>
            </w:r>
          </w:p>
        </w:tc>
      </w:tr>
      <w:tr w:rsidR="00E26F6D" w:rsidRPr="00E26F6D" w14:paraId="1E6B6D98" w14:textId="77777777" w:rsidTr="00326911">
        <w:trPr>
          <w:trHeight w:val="758"/>
        </w:trPr>
        <w:tc>
          <w:tcPr>
            <w:tcW w:w="2039" w:type="dxa"/>
            <w:shd w:val="clear" w:color="auto" w:fill="FDEEDA"/>
          </w:tcPr>
          <w:p w14:paraId="4977960A" w14:textId="77777777" w:rsidR="00E26F6D" w:rsidRPr="00E26F6D" w:rsidRDefault="00E26F6D" w:rsidP="00E26F6D">
            <w:pPr>
              <w:rPr>
                <w:lang w:bidi="it-IT"/>
              </w:rPr>
            </w:pPr>
            <w:r w:rsidRPr="00E26F6D">
              <w:rPr>
                <w:lang w:bidi="it-IT"/>
              </w:rPr>
              <w:t>0 = Une grande amélioration est nécessaire pour respecter la norme</w:t>
            </w:r>
          </w:p>
        </w:tc>
        <w:tc>
          <w:tcPr>
            <w:tcW w:w="2039" w:type="dxa"/>
            <w:shd w:val="clear" w:color="auto" w:fill="FDEEDA"/>
          </w:tcPr>
          <w:p w14:paraId="0BC3D7B3" w14:textId="77777777" w:rsidR="00E26F6D" w:rsidRPr="00E26F6D" w:rsidRDefault="00E26F6D" w:rsidP="00E26F6D">
            <w:pPr>
              <w:rPr>
                <w:lang w:bidi="it-IT"/>
              </w:rPr>
            </w:pPr>
            <w:r w:rsidRPr="00E26F6D">
              <w:rPr>
                <w:lang w:bidi="it-IT"/>
              </w:rPr>
              <w:t>0,0 à 0,99 = Une grande amélioration est nécessaire pour respecter la norme</w:t>
            </w:r>
          </w:p>
        </w:tc>
        <w:tc>
          <w:tcPr>
            <w:tcW w:w="2039" w:type="dxa"/>
            <w:shd w:val="clear" w:color="auto" w:fill="FDEEDA"/>
          </w:tcPr>
          <w:p w14:paraId="7336AE3D" w14:textId="77777777" w:rsidR="00E26F6D" w:rsidRPr="00E26F6D" w:rsidRDefault="00E26F6D" w:rsidP="00E26F6D">
            <w:pPr>
              <w:rPr>
                <w:lang w:bidi="it-IT"/>
              </w:rPr>
            </w:pPr>
            <w:r w:rsidRPr="00E26F6D">
              <w:rPr>
                <w:lang w:bidi="it-IT"/>
              </w:rPr>
              <w:t>Rouge : 0,0 à 0,9 = Une grande amélioration est nécessaire pour respecter la norme</w:t>
            </w:r>
          </w:p>
        </w:tc>
        <w:tc>
          <w:tcPr>
            <w:tcW w:w="2039" w:type="dxa"/>
            <w:shd w:val="clear" w:color="auto" w:fill="FDEEDA"/>
          </w:tcPr>
          <w:p w14:paraId="13C74D8E" w14:textId="77777777" w:rsidR="00E26F6D" w:rsidRPr="00E26F6D" w:rsidRDefault="00E26F6D" w:rsidP="00E26F6D">
            <w:pPr>
              <w:rPr>
                <w:lang w:bidi="it-IT"/>
              </w:rPr>
            </w:pPr>
            <w:r w:rsidRPr="00E26F6D">
              <w:rPr>
                <w:lang w:bidi="it-IT"/>
              </w:rPr>
              <w:t>0,0 à 0,9 = Une grande amélioration est nécessaire pour respecter la norme</w:t>
            </w:r>
          </w:p>
        </w:tc>
        <w:tc>
          <w:tcPr>
            <w:tcW w:w="2049" w:type="dxa"/>
            <w:shd w:val="clear" w:color="auto" w:fill="FDEEDA"/>
          </w:tcPr>
          <w:p w14:paraId="5FF6E992" w14:textId="77777777" w:rsidR="00E26F6D" w:rsidRPr="00E26F6D" w:rsidRDefault="00E26F6D" w:rsidP="00E26F6D">
            <w:pPr>
              <w:rPr>
                <w:lang w:bidi="it-IT"/>
              </w:rPr>
            </w:pPr>
            <w:r w:rsidRPr="00E26F6D">
              <w:rPr>
                <w:lang w:bidi="it-IT"/>
              </w:rPr>
              <w:t>Rouge : 0,0 à 0,9 = Une grande amélioration est nécessaire pour respecter la norme</w:t>
            </w:r>
          </w:p>
        </w:tc>
      </w:tr>
      <w:tr w:rsidR="00E26F6D" w:rsidRPr="00E26F6D" w14:paraId="2C479D7C" w14:textId="77777777" w:rsidTr="00326911">
        <w:trPr>
          <w:trHeight w:val="1638"/>
        </w:trPr>
        <w:tc>
          <w:tcPr>
            <w:tcW w:w="2039" w:type="dxa"/>
            <w:shd w:val="clear" w:color="auto" w:fill="FFFBF6"/>
          </w:tcPr>
          <w:p w14:paraId="1A5814BF" w14:textId="77777777" w:rsidR="00E26F6D" w:rsidRPr="00E26F6D" w:rsidRDefault="00E26F6D" w:rsidP="00E26F6D">
            <w:pPr>
              <w:rPr>
                <w:i/>
                <w:lang w:bidi="it-IT"/>
              </w:rPr>
            </w:pPr>
            <w:r w:rsidRPr="00E26F6D">
              <w:rPr>
                <w:i/>
                <w:lang w:bidi="it-IT"/>
              </w:rPr>
              <w:t>Exemple : Notation des éléments dans la catégorie Infrastructure</w:t>
            </w:r>
          </w:p>
          <w:p w14:paraId="4020A387" w14:textId="77777777" w:rsidR="00E26F6D" w:rsidRPr="00E26F6D" w:rsidRDefault="00E26F6D" w:rsidP="00E26F6D">
            <w:pPr>
              <w:rPr>
                <w:i/>
                <w:lang w:bidi="it-IT"/>
              </w:rPr>
            </w:pPr>
            <w:r w:rsidRPr="00E26F6D">
              <w:rPr>
                <w:i/>
                <w:lang w:bidi="it-IT"/>
              </w:rPr>
              <w:t>-</w:t>
            </w:r>
          </w:p>
          <w:p w14:paraId="3F2E381A" w14:textId="77777777" w:rsidR="00E26F6D" w:rsidRPr="00E26F6D" w:rsidRDefault="00E26F6D" w:rsidP="00E26F6D">
            <w:pPr>
              <w:rPr>
                <w:i/>
                <w:lang w:bidi="it-IT"/>
              </w:rPr>
            </w:pPr>
            <w:r w:rsidRPr="00E26F6D">
              <w:rPr>
                <w:i/>
                <w:lang w:bidi="it-IT"/>
              </w:rPr>
              <w:t>Disposition physique : 2</w:t>
            </w:r>
          </w:p>
          <w:p w14:paraId="6B2B10EA" w14:textId="77777777" w:rsidR="00E26F6D" w:rsidRPr="00E26F6D" w:rsidRDefault="00E26F6D" w:rsidP="00E26F6D">
            <w:pPr>
              <w:rPr>
                <w:i/>
                <w:lang w:bidi="it-IT"/>
              </w:rPr>
            </w:pPr>
            <w:r w:rsidRPr="00E26F6D">
              <w:rPr>
                <w:i/>
                <w:lang w:bidi="it-IT"/>
              </w:rPr>
              <w:t>Zone de lavage des mains : 2</w:t>
            </w:r>
          </w:p>
          <w:p w14:paraId="6E34C82E" w14:textId="77777777" w:rsidR="00E26F6D" w:rsidRPr="00E26F6D" w:rsidRDefault="00E26F6D" w:rsidP="00E26F6D">
            <w:pPr>
              <w:rPr>
                <w:i/>
                <w:lang w:bidi="it-IT"/>
              </w:rPr>
            </w:pPr>
            <w:r w:rsidRPr="00E26F6D">
              <w:rPr>
                <w:i/>
                <w:lang w:bidi="it-IT"/>
              </w:rPr>
              <w:t>Toilettes à l'usage des clients : 1</w:t>
            </w:r>
          </w:p>
          <w:p w14:paraId="79F0918E" w14:textId="77777777" w:rsidR="00E26F6D" w:rsidRPr="00E26F6D" w:rsidRDefault="00E26F6D" w:rsidP="00E26F6D">
            <w:pPr>
              <w:rPr>
                <w:i/>
                <w:lang w:bidi="it-IT"/>
              </w:rPr>
            </w:pPr>
            <w:r w:rsidRPr="00E26F6D">
              <w:rPr>
                <w:i/>
                <w:lang w:bidi="it-IT"/>
              </w:rPr>
              <w:t>...etc. pour tous les articles</w:t>
            </w:r>
          </w:p>
        </w:tc>
        <w:tc>
          <w:tcPr>
            <w:tcW w:w="2039" w:type="dxa"/>
            <w:shd w:val="clear" w:color="auto" w:fill="FFFBF6"/>
          </w:tcPr>
          <w:p w14:paraId="1D0CF6BD" w14:textId="77777777" w:rsidR="00E26F6D" w:rsidRPr="00E26F6D" w:rsidRDefault="00E26F6D" w:rsidP="00E26F6D">
            <w:pPr>
              <w:rPr>
                <w:i/>
                <w:lang w:bidi="it-IT"/>
              </w:rPr>
            </w:pPr>
            <w:r w:rsidRPr="00E26F6D">
              <w:rPr>
                <w:i/>
                <w:lang w:bidi="it-IT"/>
              </w:rPr>
              <w:t>Exemple :  La catégorie Infrastructure évalue 7 éléments ; si la somme des scores des éléments est de 12, le score de préparation de la catégorie est de 12/7 = 1,7</w:t>
            </w:r>
          </w:p>
        </w:tc>
        <w:tc>
          <w:tcPr>
            <w:tcW w:w="2039" w:type="dxa"/>
            <w:shd w:val="clear" w:color="auto" w:fill="FFFBF6"/>
          </w:tcPr>
          <w:p w14:paraId="156277C5" w14:textId="77777777" w:rsidR="00E26F6D" w:rsidRPr="00E26F6D" w:rsidRDefault="00E26F6D" w:rsidP="00E26F6D">
            <w:pPr>
              <w:rPr>
                <w:i/>
                <w:lang w:bidi="it-IT"/>
              </w:rPr>
            </w:pPr>
            <w:r w:rsidRPr="00E26F6D">
              <w:rPr>
                <w:i/>
                <w:lang w:bidi="it-IT"/>
              </w:rPr>
              <w:t>Exemple : Si le score de préparation de la catégorie est 12/7 = 1,7, la couleur de l'état de préparation de la catégorie est le jaune</w:t>
            </w:r>
          </w:p>
        </w:tc>
        <w:tc>
          <w:tcPr>
            <w:tcW w:w="2039" w:type="dxa"/>
            <w:shd w:val="clear" w:color="auto" w:fill="FFFBF6"/>
          </w:tcPr>
          <w:p w14:paraId="7D998280" w14:textId="77777777" w:rsidR="00E26F6D" w:rsidRPr="00E26F6D" w:rsidRDefault="00E26F6D" w:rsidP="00E26F6D">
            <w:pPr>
              <w:rPr>
                <w:i/>
                <w:lang w:bidi="it-IT"/>
              </w:rPr>
            </w:pPr>
            <w:r w:rsidRPr="00E26F6D">
              <w:rPr>
                <w:i/>
                <w:lang w:bidi="it-IT"/>
              </w:rPr>
              <w:t>Exemple : Si 13 catégories sont évaluées et que la somme des notes de préparation des catégories est de 20, la note de synthèse de préparation des installations est de 20/13 = 1,5</w:t>
            </w:r>
          </w:p>
        </w:tc>
        <w:tc>
          <w:tcPr>
            <w:tcW w:w="2049" w:type="dxa"/>
            <w:shd w:val="clear" w:color="auto" w:fill="FFFBF6"/>
          </w:tcPr>
          <w:p w14:paraId="053062B6" w14:textId="77777777" w:rsidR="00E26F6D" w:rsidRPr="00E26F6D" w:rsidRDefault="00E26F6D" w:rsidP="00E26F6D">
            <w:pPr>
              <w:rPr>
                <w:i/>
                <w:lang w:bidi="it-IT"/>
              </w:rPr>
            </w:pPr>
            <w:r w:rsidRPr="00E26F6D">
              <w:rPr>
                <w:i/>
                <w:lang w:bidi="it-IT"/>
              </w:rPr>
              <w:t>Exemple : Si le score du résumé de l'état de préparation de l'installation est de 20/13 = 1,5, la couleur de l'état de préparation de l'installation est le jaune.</w:t>
            </w:r>
          </w:p>
        </w:tc>
      </w:tr>
    </w:tbl>
    <w:p w14:paraId="52716ED2" w14:textId="77777777" w:rsidR="00E26F6D" w:rsidRDefault="00E26F6D" w:rsidP="00E26F6D">
      <w:pPr>
        <w:rPr>
          <w:lang w:bidi="it-IT"/>
        </w:rPr>
        <w:sectPr w:rsidR="00E26F6D">
          <w:headerReference w:type="default" r:id="rId10"/>
          <w:pgSz w:w="11910" w:h="16840"/>
          <w:pgMar w:top="1040" w:right="600" w:bottom="480" w:left="600" w:header="289" w:footer="289" w:gutter="0"/>
          <w:cols w:space="720"/>
        </w:sectPr>
      </w:pPr>
    </w:p>
    <w:p w14:paraId="64B540C8" w14:textId="77777777" w:rsidR="00E26F6D" w:rsidRPr="00E26F6D" w:rsidRDefault="00E26F6D" w:rsidP="00E26F6D">
      <w:pPr>
        <w:rPr>
          <w:b/>
          <w:lang w:bidi="it-IT"/>
        </w:rPr>
      </w:pPr>
      <w:r w:rsidRPr="00E26F6D">
        <w:rPr>
          <w:b/>
          <w:lang w:bidi="it-IT"/>
        </w:rPr>
        <w:lastRenderedPageBreak/>
        <w:t xml:space="preserve">Nom de la structure : </w:t>
      </w:r>
    </w:p>
    <w:p w14:paraId="18833856" w14:textId="77777777" w:rsidR="00E26F6D" w:rsidRPr="00E26F6D" w:rsidRDefault="00E26F6D" w:rsidP="00E26F6D">
      <w:pPr>
        <w:rPr>
          <w:b/>
          <w:lang w:bidi="it-IT"/>
        </w:rPr>
      </w:pPr>
      <w:r w:rsidRPr="00E26F6D">
        <w:rPr>
          <w:b/>
          <w:lang w:bidi="it-IT"/>
        </w:rPr>
        <w:t xml:space="preserve">Equipe d’évaluation : </w:t>
      </w:r>
    </w:p>
    <w:p w14:paraId="7D15027F" w14:textId="77777777" w:rsidR="00E26F6D" w:rsidRPr="00E26F6D" w:rsidRDefault="00E26F6D" w:rsidP="00E26F6D">
      <w:pPr>
        <w:rPr>
          <w:b/>
          <w:lang w:bidi="it-IT"/>
        </w:rPr>
      </w:pPr>
      <w:r w:rsidRPr="00E26F6D">
        <w:rPr>
          <w:b/>
          <w:lang w:bidi="it-IT"/>
        </w:rPr>
        <w:t xml:space="preserve">Date de l’évaluation : </w:t>
      </w:r>
    </w:p>
    <w:p w14:paraId="2A0DB860" w14:textId="77777777" w:rsidR="00E26F6D" w:rsidRPr="00E26F6D" w:rsidRDefault="00E26F6D" w:rsidP="00E26F6D">
      <w:pPr>
        <w:tabs>
          <w:tab w:val="left" w:pos="1530"/>
        </w:tabs>
        <w:rPr>
          <w:b/>
          <w:lang w:bidi="it-IT"/>
        </w:rPr>
      </w:pPr>
      <w:r>
        <w:rPr>
          <w:lang w:bidi="it-IT"/>
        </w:rPr>
        <w:tab/>
      </w:r>
      <w:r w:rsidRPr="00E26F6D">
        <w:rPr>
          <w:b/>
          <w:lang w:bidi="it-IT"/>
        </w:rPr>
        <w:t>TABLEAU DE BORD SYNTHÉTIQUE DE L'ÉTAT DE PRÉPARATION DES INSTALLATIONS</w:t>
      </w:r>
    </w:p>
    <w:p w14:paraId="6B6706A0" w14:textId="77777777" w:rsidR="00E26F6D" w:rsidRDefault="00E26F6D" w:rsidP="00E26F6D">
      <w:pPr>
        <w:tabs>
          <w:tab w:val="left" w:pos="1530"/>
        </w:tabs>
        <w:rPr>
          <w:lang w:bidi="it-IT"/>
        </w:rPr>
      </w:pPr>
      <w:r>
        <w:rPr>
          <w:lang w:bidi="it-IT"/>
        </w:rPr>
        <w:t xml:space="preserve"> </w:t>
      </w:r>
      <w:r w:rsidRPr="00E26F6D">
        <w:rPr>
          <w:b/>
          <w:lang w:bidi="it-IT"/>
        </w:rPr>
        <w:t xml:space="preserve">Instructions </w:t>
      </w:r>
      <w:r>
        <w:rPr>
          <w:lang w:bidi="it-IT"/>
        </w:rPr>
        <w:t>: Saisissez la note de préparation pour chaque catégorie ci-dessous et utilisez un X pour marquer la couleur correspondante de l'état de préparation. Calculez la note de synthèse de l'état de préparation de l'installation, en additionnant toutes les notes de préparation des catégories du tableau ci-dessous et en divisant la somme par le nombre total de catégories évaluées. Utilisez un X pour marquer la couleur correspondante de l'état de préparation de l'installation.</w:t>
      </w:r>
    </w:p>
    <w:tbl>
      <w:tblPr>
        <w:tblpPr w:leftFromText="141" w:rightFromText="141" w:vertAnchor="text" w:horzAnchor="margin" w:tblpY="223"/>
        <w:tblW w:w="10627" w:type="dxa"/>
        <w:tblBorders>
          <w:top w:val="single" w:sz="4" w:space="0" w:color="F8D3A0"/>
          <w:left w:val="single" w:sz="4" w:space="0" w:color="F8D3A0"/>
          <w:bottom w:val="single" w:sz="4" w:space="0" w:color="F8D3A0"/>
          <w:right w:val="single" w:sz="4" w:space="0" w:color="F8D3A0"/>
          <w:insideH w:val="single" w:sz="4" w:space="0" w:color="F8D3A0"/>
          <w:insideV w:val="single" w:sz="4" w:space="0" w:color="F8D3A0"/>
        </w:tblBorders>
        <w:tblLayout w:type="fixed"/>
        <w:tblLook w:val="01E0" w:firstRow="1" w:lastRow="1" w:firstColumn="1" w:lastColumn="1" w:noHBand="0" w:noVBand="0"/>
      </w:tblPr>
      <w:tblGrid>
        <w:gridCol w:w="2547"/>
        <w:gridCol w:w="850"/>
        <w:gridCol w:w="851"/>
        <w:gridCol w:w="992"/>
        <w:gridCol w:w="992"/>
        <w:gridCol w:w="4395"/>
      </w:tblGrid>
      <w:tr w:rsidR="00E26F6D" w:rsidRPr="00E26F6D" w14:paraId="79B851CE" w14:textId="77777777" w:rsidTr="00E26F6D">
        <w:trPr>
          <w:trHeight w:val="486"/>
        </w:trPr>
        <w:tc>
          <w:tcPr>
            <w:tcW w:w="2547" w:type="dxa"/>
            <w:vMerge w:val="restart"/>
            <w:shd w:val="clear" w:color="auto" w:fill="EFA635"/>
          </w:tcPr>
          <w:p w14:paraId="6A761A77" w14:textId="77777777" w:rsidR="00E26F6D" w:rsidRPr="00E26F6D" w:rsidRDefault="00E26F6D" w:rsidP="00E26F6D">
            <w:pPr>
              <w:spacing w:after="0"/>
              <w:rPr>
                <w:lang w:bidi="it-IT"/>
              </w:rPr>
            </w:pPr>
          </w:p>
          <w:p w14:paraId="4FE22843" w14:textId="77777777" w:rsidR="00E26F6D" w:rsidRPr="00E26F6D" w:rsidRDefault="00E26F6D" w:rsidP="00E26F6D">
            <w:pPr>
              <w:spacing w:after="0"/>
              <w:rPr>
                <w:lang w:bidi="it-IT"/>
              </w:rPr>
            </w:pPr>
          </w:p>
          <w:p w14:paraId="322F74CC" w14:textId="77777777" w:rsidR="00E26F6D" w:rsidRPr="00E26F6D" w:rsidRDefault="00E26F6D" w:rsidP="00E26F6D">
            <w:pPr>
              <w:spacing w:after="0"/>
              <w:rPr>
                <w:b/>
                <w:lang w:bidi="it-IT"/>
              </w:rPr>
            </w:pPr>
            <w:r w:rsidRPr="00E26F6D">
              <w:rPr>
                <w:b/>
                <w:lang w:bidi="it-IT"/>
              </w:rPr>
              <w:t>CATÉGORIE DE PRÉPARATION</w:t>
            </w:r>
          </w:p>
        </w:tc>
        <w:tc>
          <w:tcPr>
            <w:tcW w:w="850" w:type="dxa"/>
            <w:vMerge w:val="restart"/>
            <w:shd w:val="clear" w:color="auto" w:fill="EFA635"/>
          </w:tcPr>
          <w:p w14:paraId="61A08382" w14:textId="77777777" w:rsidR="00E26F6D" w:rsidRPr="00E26F6D" w:rsidRDefault="00E26F6D" w:rsidP="00E26F6D">
            <w:pPr>
              <w:spacing w:after="0"/>
              <w:rPr>
                <w:lang w:bidi="it-IT"/>
              </w:rPr>
            </w:pPr>
          </w:p>
          <w:p w14:paraId="65E2046A" w14:textId="77777777" w:rsidR="00E26F6D" w:rsidRPr="00E26F6D" w:rsidRDefault="00E26F6D" w:rsidP="00E26F6D">
            <w:pPr>
              <w:spacing w:after="0"/>
              <w:rPr>
                <w:lang w:bidi="it-IT"/>
              </w:rPr>
            </w:pPr>
          </w:p>
          <w:p w14:paraId="2AD04FD1" w14:textId="77777777" w:rsidR="00E26F6D" w:rsidRPr="00E26F6D" w:rsidRDefault="00E26F6D" w:rsidP="00E26F6D">
            <w:pPr>
              <w:spacing w:after="0"/>
              <w:rPr>
                <w:b/>
                <w:lang w:bidi="it-IT"/>
              </w:rPr>
            </w:pPr>
            <w:r w:rsidRPr="00E26F6D">
              <w:rPr>
                <w:b/>
                <w:lang w:bidi="it-IT"/>
              </w:rPr>
              <w:t>SCORE</w:t>
            </w:r>
          </w:p>
        </w:tc>
        <w:tc>
          <w:tcPr>
            <w:tcW w:w="2835" w:type="dxa"/>
            <w:gridSpan w:val="3"/>
            <w:shd w:val="clear" w:color="auto" w:fill="EFA635"/>
          </w:tcPr>
          <w:p w14:paraId="1492E1B1" w14:textId="77777777" w:rsidR="00E26F6D" w:rsidRPr="00E26F6D" w:rsidRDefault="00E26F6D" w:rsidP="00E26F6D">
            <w:pPr>
              <w:spacing w:after="0"/>
              <w:rPr>
                <w:b/>
                <w:sz w:val="20"/>
                <w:lang w:bidi="it-IT"/>
              </w:rPr>
            </w:pPr>
            <w:r w:rsidRPr="00E26F6D">
              <w:rPr>
                <w:b/>
                <w:sz w:val="20"/>
                <w:lang w:bidi="it-IT"/>
              </w:rPr>
              <w:t>STATUS DU NIVEAU DE PREPARATION</w:t>
            </w:r>
          </w:p>
          <w:p w14:paraId="61E8F1D4" w14:textId="77777777" w:rsidR="00E26F6D" w:rsidRPr="00E26F6D" w:rsidRDefault="00E26F6D" w:rsidP="00E26F6D">
            <w:pPr>
              <w:spacing w:after="0"/>
              <w:rPr>
                <w:i/>
                <w:lang w:bidi="it-IT"/>
              </w:rPr>
            </w:pPr>
            <w:r w:rsidRPr="00E26F6D">
              <w:rPr>
                <w:i/>
                <w:sz w:val="20"/>
                <w:lang w:bidi="it-IT"/>
              </w:rPr>
              <w:t>(Placez un "X" dans la case appropriée)</w:t>
            </w:r>
          </w:p>
        </w:tc>
        <w:tc>
          <w:tcPr>
            <w:tcW w:w="4395" w:type="dxa"/>
            <w:vMerge w:val="restart"/>
            <w:shd w:val="clear" w:color="auto" w:fill="EFA635"/>
          </w:tcPr>
          <w:p w14:paraId="40924A80" w14:textId="77777777" w:rsidR="00E26F6D" w:rsidRPr="00E26F6D" w:rsidRDefault="00E26F6D" w:rsidP="00E26F6D">
            <w:pPr>
              <w:spacing w:after="0"/>
              <w:rPr>
                <w:lang w:bidi="it-IT"/>
              </w:rPr>
            </w:pPr>
          </w:p>
          <w:p w14:paraId="4740ED56" w14:textId="77777777" w:rsidR="00E26F6D" w:rsidRPr="00E26F6D" w:rsidRDefault="00E26F6D" w:rsidP="00E26F6D">
            <w:pPr>
              <w:spacing w:after="0"/>
              <w:rPr>
                <w:lang w:bidi="it-IT"/>
              </w:rPr>
            </w:pPr>
          </w:p>
          <w:p w14:paraId="20DDD81B" w14:textId="77777777" w:rsidR="00E26F6D" w:rsidRPr="00E26F6D" w:rsidRDefault="00E26F6D" w:rsidP="00E26F6D">
            <w:pPr>
              <w:spacing w:after="0"/>
              <w:rPr>
                <w:b/>
                <w:lang w:bidi="it-IT"/>
              </w:rPr>
            </w:pPr>
            <w:r w:rsidRPr="00E26F6D">
              <w:rPr>
                <w:b/>
                <w:lang w:bidi="it-IT"/>
              </w:rPr>
              <w:t>COMMENTAIRES ET RECOMMANDATIONS</w:t>
            </w:r>
          </w:p>
        </w:tc>
      </w:tr>
      <w:tr w:rsidR="00E26F6D" w:rsidRPr="00E26F6D" w14:paraId="50495C2C" w14:textId="77777777" w:rsidTr="00E26F6D">
        <w:trPr>
          <w:trHeight w:val="439"/>
        </w:trPr>
        <w:tc>
          <w:tcPr>
            <w:tcW w:w="2547" w:type="dxa"/>
            <w:vMerge/>
            <w:tcBorders>
              <w:top w:val="nil"/>
            </w:tcBorders>
            <w:shd w:val="clear" w:color="auto" w:fill="EFA635"/>
          </w:tcPr>
          <w:p w14:paraId="2F274F69" w14:textId="77777777" w:rsidR="00E26F6D" w:rsidRPr="00E26F6D" w:rsidRDefault="00E26F6D" w:rsidP="00E26F6D">
            <w:pPr>
              <w:rPr>
                <w:lang w:bidi="it-IT"/>
              </w:rPr>
            </w:pPr>
          </w:p>
        </w:tc>
        <w:tc>
          <w:tcPr>
            <w:tcW w:w="850" w:type="dxa"/>
            <w:vMerge/>
            <w:tcBorders>
              <w:top w:val="nil"/>
            </w:tcBorders>
            <w:shd w:val="clear" w:color="auto" w:fill="EFA635"/>
          </w:tcPr>
          <w:p w14:paraId="121E477D" w14:textId="77777777" w:rsidR="00E26F6D" w:rsidRPr="00E26F6D" w:rsidRDefault="00E26F6D" w:rsidP="00E26F6D">
            <w:pPr>
              <w:rPr>
                <w:lang w:bidi="it-IT"/>
              </w:rPr>
            </w:pPr>
          </w:p>
        </w:tc>
        <w:tc>
          <w:tcPr>
            <w:tcW w:w="851" w:type="dxa"/>
            <w:shd w:val="clear" w:color="auto" w:fill="8EC89A"/>
          </w:tcPr>
          <w:p w14:paraId="2EA93FCE" w14:textId="77777777" w:rsidR="00E26F6D" w:rsidRPr="00E26F6D" w:rsidRDefault="00E26F6D" w:rsidP="00E26F6D">
            <w:pPr>
              <w:rPr>
                <w:b/>
                <w:lang w:bidi="it-IT"/>
              </w:rPr>
            </w:pPr>
            <w:r w:rsidRPr="00E26F6D">
              <w:rPr>
                <w:b/>
                <w:lang w:bidi="it-IT"/>
              </w:rPr>
              <w:t>1.8 to 2.0 (Vert)</w:t>
            </w:r>
          </w:p>
        </w:tc>
        <w:tc>
          <w:tcPr>
            <w:tcW w:w="992" w:type="dxa"/>
            <w:shd w:val="clear" w:color="auto" w:fill="FFF69B"/>
          </w:tcPr>
          <w:p w14:paraId="2E01A0EC" w14:textId="77777777" w:rsidR="00E26F6D" w:rsidRPr="00E26F6D" w:rsidRDefault="00E26F6D" w:rsidP="00E26F6D">
            <w:pPr>
              <w:rPr>
                <w:b/>
                <w:lang w:bidi="it-IT"/>
              </w:rPr>
            </w:pPr>
            <w:r w:rsidRPr="00E26F6D">
              <w:rPr>
                <w:b/>
                <w:lang w:bidi="it-IT"/>
              </w:rPr>
              <w:t>1.0 to 1.7 (Jaune)</w:t>
            </w:r>
          </w:p>
        </w:tc>
        <w:tc>
          <w:tcPr>
            <w:tcW w:w="992" w:type="dxa"/>
            <w:shd w:val="clear" w:color="auto" w:fill="F3997B"/>
          </w:tcPr>
          <w:p w14:paraId="0F874478" w14:textId="77777777" w:rsidR="00E26F6D" w:rsidRPr="00E26F6D" w:rsidRDefault="00E26F6D" w:rsidP="00E26F6D">
            <w:pPr>
              <w:rPr>
                <w:b/>
                <w:lang w:bidi="it-IT"/>
              </w:rPr>
            </w:pPr>
            <w:r w:rsidRPr="00E26F6D">
              <w:rPr>
                <w:b/>
                <w:lang w:bidi="it-IT"/>
              </w:rPr>
              <w:t>0.0 to 0.9 (Rouge)</w:t>
            </w:r>
          </w:p>
        </w:tc>
        <w:tc>
          <w:tcPr>
            <w:tcW w:w="4395" w:type="dxa"/>
            <w:vMerge/>
            <w:tcBorders>
              <w:top w:val="nil"/>
            </w:tcBorders>
            <w:shd w:val="clear" w:color="auto" w:fill="EFA635"/>
          </w:tcPr>
          <w:p w14:paraId="535A750D" w14:textId="77777777" w:rsidR="00E26F6D" w:rsidRPr="00E26F6D" w:rsidRDefault="00E26F6D" w:rsidP="00E26F6D">
            <w:pPr>
              <w:rPr>
                <w:lang w:bidi="it-IT"/>
              </w:rPr>
            </w:pPr>
          </w:p>
        </w:tc>
      </w:tr>
      <w:tr w:rsidR="00E26F6D" w:rsidRPr="00E26F6D" w14:paraId="13D3B23A" w14:textId="77777777" w:rsidTr="00E26F6D">
        <w:trPr>
          <w:trHeight w:val="318"/>
        </w:trPr>
        <w:tc>
          <w:tcPr>
            <w:tcW w:w="2547" w:type="dxa"/>
            <w:shd w:val="clear" w:color="auto" w:fill="FFFBF6"/>
          </w:tcPr>
          <w:p w14:paraId="2961E5C4" w14:textId="77777777" w:rsidR="00E26F6D" w:rsidRPr="00084D62" w:rsidRDefault="00E26F6D" w:rsidP="00E26F6D">
            <w:pPr>
              <w:spacing w:after="0"/>
            </w:pPr>
            <w:r w:rsidRPr="00084D62">
              <w:t>1. Services</w:t>
            </w:r>
          </w:p>
        </w:tc>
        <w:tc>
          <w:tcPr>
            <w:tcW w:w="850" w:type="dxa"/>
            <w:shd w:val="clear" w:color="auto" w:fill="FFFBF6"/>
          </w:tcPr>
          <w:p w14:paraId="2BB86B9E" w14:textId="77777777" w:rsidR="00E26F6D" w:rsidRPr="00E26F6D" w:rsidRDefault="00E26F6D" w:rsidP="00E26F6D">
            <w:pPr>
              <w:spacing w:after="0"/>
              <w:rPr>
                <w:lang w:bidi="it-IT"/>
              </w:rPr>
            </w:pPr>
          </w:p>
        </w:tc>
        <w:tc>
          <w:tcPr>
            <w:tcW w:w="851" w:type="dxa"/>
            <w:shd w:val="clear" w:color="auto" w:fill="FFFBF6"/>
          </w:tcPr>
          <w:p w14:paraId="5D0556F3" w14:textId="77777777" w:rsidR="00E26F6D" w:rsidRPr="00E26F6D" w:rsidRDefault="00E26F6D" w:rsidP="00E26F6D">
            <w:pPr>
              <w:spacing w:after="0"/>
              <w:rPr>
                <w:lang w:bidi="it-IT"/>
              </w:rPr>
            </w:pPr>
          </w:p>
        </w:tc>
        <w:tc>
          <w:tcPr>
            <w:tcW w:w="992" w:type="dxa"/>
            <w:shd w:val="clear" w:color="auto" w:fill="FFFBF6"/>
          </w:tcPr>
          <w:p w14:paraId="30E59E37" w14:textId="77777777" w:rsidR="00E26F6D" w:rsidRPr="00E26F6D" w:rsidRDefault="00E26F6D" w:rsidP="00E26F6D">
            <w:pPr>
              <w:spacing w:after="0"/>
              <w:rPr>
                <w:lang w:bidi="it-IT"/>
              </w:rPr>
            </w:pPr>
          </w:p>
        </w:tc>
        <w:tc>
          <w:tcPr>
            <w:tcW w:w="992" w:type="dxa"/>
            <w:shd w:val="clear" w:color="auto" w:fill="FFFBF6"/>
          </w:tcPr>
          <w:p w14:paraId="73F37A12" w14:textId="77777777" w:rsidR="00E26F6D" w:rsidRPr="00E26F6D" w:rsidRDefault="00E26F6D" w:rsidP="00E26F6D">
            <w:pPr>
              <w:spacing w:after="0"/>
              <w:rPr>
                <w:lang w:bidi="it-IT"/>
              </w:rPr>
            </w:pPr>
          </w:p>
        </w:tc>
        <w:tc>
          <w:tcPr>
            <w:tcW w:w="4395" w:type="dxa"/>
            <w:shd w:val="clear" w:color="auto" w:fill="FFFBF6"/>
          </w:tcPr>
          <w:p w14:paraId="5E9EF96D" w14:textId="77777777" w:rsidR="00E26F6D" w:rsidRPr="00E26F6D" w:rsidRDefault="00E26F6D" w:rsidP="00E26F6D">
            <w:pPr>
              <w:spacing w:after="0"/>
              <w:rPr>
                <w:lang w:bidi="it-IT"/>
              </w:rPr>
            </w:pPr>
          </w:p>
        </w:tc>
      </w:tr>
      <w:tr w:rsidR="00E26F6D" w:rsidRPr="00E26F6D" w14:paraId="654F8FE8" w14:textId="77777777" w:rsidTr="00E26F6D">
        <w:trPr>
          <w:trHeight w:val="318"/>
        </w:trPr>
        <w:tc>
          <w:tcPr>
            <w:tcW w:w="2547" w:type="dxa"/>
            <w:shd w:val="clear" w:color="auto" w:fill="FDEEDA"/>
          </w:tcPr>
          <w:p w14:paraId="3B691690" w14:textId="77777777" w:rsidR="00E26F6D" w:rsidRPr="00084D62" w:rsidRDefault="00E26F6D" w:rsidP="00E26F6D">
            <w:pPr>
              <w:spacing w:after="0"/>
            </w:pPr>
            <w:r w:rsidRPr="00084D62">
              <w:t>2. Utilisation des services</w:t>
            </w:r>
          </w:p>
        </w:tc>
        <w:tc>
          <w:tcPr>
            <w:tcW w:w="850" w:type="dxa"/>
            <w:shd w:val="clear" w:color="auto" w:fill="FDEEDA"/>
          </w:tcPr>
          <w:p w14:paraId="499374B1" w14:textId="77777777" w:rsidR="00E26F6D" w:rsidRPr="00E26F6D" w:rsidRDefault="00E26F6D" w:rsidP="00E26F6D">
            <w:pPr>
              <w:spacing w:after="0"/>
              <w:rPr>
                <w:lang w:bidi="it-IT"/>
              </w:rPr>
            </w:pPr>
          </w:p>
        </w:tc>
        <w:tc>
          <w:tcPr>
            <w:tcW w:w="851" w:type="dxa"/>
            <w:shd w:val="clear" w:color="auto" w:fill="FDEEDA"/>
          </w:tcPr>
          <w:p w14:paraId="38F09719" w14:textId="77777777" w:rsidR="00E26F6D" w:rsidRPr="00E26F6D" w:rsidRDefault="00E26F6D" w:rsidP="00E26F6D">
            <w:pPr>
              <w:spacing w:after="0"/>
              <w:rPr>
                <w:lang w:bidi="it-IT"/>
              </w:rPr>
            </w:pPr>
          </w:p>
        </w:tc>
        <w:tc>
          <w:tcPr>
            <w:tcW w:w="992" w:type="dxa"/>
            <w:shd w:val="clear" w:color="auto" w:fill="FDEEDA"/>
          </w:tcPr>
          <w:p w14:paraId="00E16A09" w14:textId="77777777" w:rsidR="00E26F6D" w:rsidRPr="00E26F6D" w:rsidRDefault="00E26F6D" w:rsidP="00E26F6D">
            <w:pPr>
              <w:spacing w:after="0"/>
              <w:rPr>
                <w:lang w:bidi="it-IT"/>
              </w:rPr>
            </w:pPr>
          </w:p>
        </w:tc>
        <w:tc>
          <w:tcPr>
            <w:tcW w:w="992" w:type="dxa"/>
            <w:shd w:val="clear" w:color="auto" w:fill="FDEEDA"/>
          </w:tcPr>
          <w:p w14:paraId="62AD877A" w14:textId="77777777" w:rsidR="00E26F6D" w:rsidRPr="00E26F6D" w:rsidRDefault="00E26F6D" w:rsidP="00E26F6D">
            <w:pPr>
              <w:spacing w:after="0"/>
              <w:rPr>
                <w:lang w:bidi="it-IT"/>
              </w:rPr>
            </w:pPr>
          </w:p>
        </w:tc>
        <w:tc>
          <w:tcPr>
            <w:tcW w:w="4395" w:type="dxa"/>
            <w:shd w:val="clear" w:color="auto" w:fill="FDEEDA"/>
          </w:tcPr>
          <w:p w14:paraId="3633339B" w14:textId="77777777" w:rsidR="00E26F6D" w:rsidRPr="00E26F6D" w:rsidRDefault="00E26F6D" w:rsidP="00E26F6D">
            <w:pPr>
              <w:spacing w:after="0"/>
              <w:rPr>
                <w:lang w:bidi="it-IT"/>
              </w:rPr>
            </w:pPr>
          </w:p>
        </w:tc>
      </w:tr>
      <w:tr w:rsidR="00E26F6D" w:rsidRPr="00E26F6D" w14:paraId="6829660F" w14:textId="77777777" w:rsidTr="00E26F6D">
        <w:trPr>
          <w:trHeight w:val="318"/>
        </w:trPr>
        <w:tc>
          <w:tcPr>
            <w:tcW w:w="2547" w:type="dxa"/>
            <w:shd w:val="clear" w:color="auto" w:fill="FFFBF6"/>
          </w:tcPr>
          <w:p w14:paraId="3850A5E0" w14:textId="77777777" w:rsidR="00E26F6D" w:rsidRPr="00084D62" w:rsidRDefault="00E26F6D" w:rsidP="00E26F6D">
            <w:pPr>
              <w:spacing w:after="0"/>
            </w:pPr>
            <w:r w:rsidRPr="00084D62">
              <w:t>3. Dotation en personnel</w:t>
            </w:r>
          </w:p>
        </w:tc>
        <w:tc>
          <w:tcPr>
            <w:tcW w:w="850" w:type="dxa"/>
            <w:shd w:val="clear" w:color="auto" w:fill="FFFBF6"/>
          </w:tcPr>
          <w:p w14:paraId="08F8601D" w14:textId="77777777" w:rsidR="00E26F6D" w:rsidRPr="00E26F6D" w:rsidRDefault="00E26F6D" w:rsidP="00E26F6D">
            <w:pPr>
              <w:spacing w:after="0"/>
              <w:rPr>
                <w:lang w:bidi="it-IT"/>
              </w:rPr>
            </w:pPr>
          </w:p>
        </w:tc>
        <w:tc>
          <w:tcPr>
            <w:tcW w:w="851" w:type="dxa"/>
            <w:shd w:val="clear" w:color="auto" w:fill="FFFBF6"/>
          </w:tcPr>
          <w:p w14:paraId="3B8BF4EE" w14:textId="77777777" w:rsidR="00E26F6D" w:rsidRPr="00E26F6D" w:rsidRDefault="00E26F6D" w:rsidP="00E26F6D">
            <w:pPr>
              <w:spacing w:after="0"/>
              <w:rPr>
                <w:lang w:bidi="it-IT"/>
              </w:rPr>
            </w:pPr>
          </w:p>
        </w:tc>
        <w:tc>
          <w:tcPr>
            <w:tcW w:w="992" w:type="dxa"/>
            <w:shd w:val="clear" w:color="auto" w:fill="FFFBF6"/>
          </w:tcPr>
          <w:p w14:paraId="03401160" w14:textId="77777777" w:rsidR="00E26F6D" w:rsidRPr="00E26F6D" w:rsidRDefault="00E26F6D" w:rsidP="00E26F6D">
            <w:pPr>
              <w:spacing w:after="0"/>
              <w:rPr>
                <w:lang w:bidi="it-IT"/>
              </w:rPr>
            </w:pPr>
          </w:p>
        </w:tc>
        <w:tc>
          <w:tcPr>
            <w:tcW w:w="992" w:type="dxa"/>
            <w:shd w:val="clear" w:color="auto" w:fill="FFFBF6"/>
          </w:tcPr>
          <w:p w14:paraId="4BE74B38" w14:textId="77777777" w:rsidR="00E26F6D" w:rsidRPr="00E26F6D" w:rsidRDefault="00E26F6D" w:rsidP="00E26F6D">
            <w:pPr>
              <w:spacing w:after="0"/>
              <w:rPr>
                <w:lang w:bidi="it-IT"/>
              </w:rPr>
            </w:pPr>
          </w:p>
        </w:tc>
        <w:tc>
          <w:tcPr>
            <w:tcW w:w="4395" w:type="dxa"/>
            <w:shd w:val="clear" w:color="auto" w:fill="FFFBF6"/>
          </w:tcPr>
          <w:p w14:paraId="033D77CB" w14:textId="77777777" w:rsidR="00E26F6D" w:rsidRPr="00E26F6D" w:rsidRDefault="00E26F6D" w:rsidP="00E26F6D">
            <w:pPr>
              <w:spacing w:after="0"/>
              <w:rPr>
                <w:lang w:bidi="it-IT"/>
              </w:rPr>
            </w:pPr>
          </w:p>
        </w:tc>
      </w:tr>
      <w:tr w:rsidR="00E26F6D" w:rsidRPr="00E26F6D" w14:paraId="0BFB2136" w14:textId="77777777" w:rsidTr="00E26F6D">
        <w:trPr>
          <w:trHeight w:val="318"/>
        </w:trPr>
        <w:tc>
          <w:tcPr>
            <w:tcW w:w="2547" w:type="dxa"/>
            <w:shd w:val="clear" w:color="auto" w:fill="FDEEDA"/>
          </w:tcPr>
          <w:p w14:paraId="173D39F3" w14:textId="77777777" w:rsidR="00E26F6D" w:rsidRPr="00084D62" w:rsidRDefault="00E26F6D" w:rsidP="00E26F6D">
            <w:pPr>
              <w:spacing w:after="0"/>
            </w:pPr>
            <w:r w:rsidRPr="00084D62">
              <w:t>4. Dotation potentielle en personnel (le cas échéant)</w:t>
            </w:r>
          </w:p>
        </w:tc>
        <w:tc>
          <w:tcPr>
            <w:tcW w:w="850" w:type="dxa"/>
            <w:shd w:val="clear" w:color="auto" w:fill="FDEEDA"/>
          </w:tcPr>
          <w:p w14:paraId="22E4EA5C" w14:textId="77777777" w:rsidR="00E26F6D" w:rsidRPr="00E26F6D" w:rsidRDefault="00E26F6D" w:rsidP="00E26F6D">
            <w:pPr>
              <w:spacing w:after="0"/>
              <w:rPr>
                <w:lang w:bidi="it-IT"/>
              </w:rPr>
            </w:pPr>
          </w:p>
        </w:tc>
        <w:tc>
          <w:tcPr>
            <w:tcW w:w="851" w:type="dxa"/>
            <w:shd w:val="clear" w:color="auto" w:fill="FDEEDA"/>
          </w:tcPr>
          <w:p w14:paraId="42FF7F0C" w14:textId="77777777" w:rsidR="00E26F6D" w:rsidRPr="00E26F6D" w:rsidRDefault="00E26F6D" w:rsidP="00E26F6D">
            <w:pPr>
              <w:spacing w:after="0"/>
              <w:rPr>
                <w:lang w:bidi="it-IT"/>
              </w:rPr>
            </w:pPr>
          </w:p>
        </w:tc>
        <w:tc>
          <w:tcPr>
            <w:tcW w:w="992" w:type="dxa"/>
            <w:shd w:val="clear" w:color="auto" w:fill="FDEEDA"/>
          </w:tcPr>
          <w:p w14:paraId="5EB9CEF7" w14:textId="77777777" w:rsidR="00E26F6D" w:rsidRPr="00E26F6D" w:rsidRDefault="00E26F6D" w:rsidP="00E26F6D">
            <w:pPr>
              <w:spacing w:after="0"/>
              <w:rPr>
                <w:lang w:bidi="it-IT"/>
              </w:rPr>
            </w:pPr>
          </w:p>
        </w:tc>
        <w:tc>
          <w:tcPr>
            <w:tcW w:w="992" w:type="dxa"/>
            <w:shd w:val="clear" w:color="auto" w:fill="FDEEDA"/>
          </w:tcPr>
          <w:p w14:paraId="1945D13E" w14:textId="77777777" w:rsidR="00E26F6D" w:rsidRPr="00E26F6D" w:rsidRDefault="00E26F6D" w:rsidP="00E26F6D">
            <w:pPr>
              <w:spacing w:after="0"/>
              <w:rPr>
                <w:lang w:bidi="it-IT"/>
              </w:rPr>
            </w:pPr>
          </w:p>
        </w:tc>
        <w:tc>
          <w:tcPr>
            <w:tcW w:w="4395" w:type="dxa"/>
            <w:shd w:val="clear" w:color="auto" w:fill="FDEEDA"/>
          </w:tcPr>
          <w:p w14:paraId="26790680" w14:textId="77777777" w:rsidR="00E26F6D" w:rsidRPr="00E26F6D" w:rsidRDefault="00E26F6D" w:rsidP="00E26F6D">
            <w:pPr>
              <w:spacing w:after="0"/>
              <w:rPr>
                <w:lang w:bidi="it-IT"/>
              </w:rPr>
            </w:pPr>
          </w:p>
        </w:tc>
      </w:tr>
      <w:tr w:rsidR="00E26F6D" w:rsidRPr="00E26F6D" w14:paraId="4D249FA2" w14:textId="77777777" w:rsidTr="00E26F6D">
        <w:trPr>
          <w:trHeight w:val="318"/>
        </w:trPr>
        <w:tc>
          <w:tcPr>
            <w:tcW w:w="2547" w:type="dxa"/>
            <w:shd w:val="clear" w:color="auto" w:fill="FFFBF6"/>
          </w:tcPr>
          <w:p w14:paraId="3C35DDBF" w14:textId="77777777" w:rsidR="00E26F6D" w:rsidRPr="00084D62" w:rsidRDefault="00E26F6D" w:rsidP="00E26F6D">
            <w:pPr>
              <w:spacing w:after="0"/>
            </w:pPr>
            <w:r w:rsidRPr="00084D62">
              <w:t>5. Infrastructure</w:t>
            </w:r>
          </w:p>
        </w:tc>
        <w:tc>
          <w:tcPr>
            <w:tcW w:w="850" w:type="dxa"/>
            <w:shd w:val="clear" w:color="auto" w:fill="FFFBF6"/>
          </w:tcPr>
          <w:p w14:paraId="7988CD03" w14:textId="77777777" w:rsidR="00E26F6D" w:rsidRPr="00E26F6D" w:rsidRDefault="00E26F6D" w:rsidP="00E26F6D">
            <w:pPr>
              <w:spacing w:after="0"/>
              <w:rPr>
                <w:lang w:bidi="it-IT"/>
              </w:rPr>
            </w:pPr>
          </w:p>
        </w:tc>
        <w:tc>
          <w:tcPr>
            <w:tcW w:w="851" w:type="dxa"/>
            <w:shd w:val="clear" w:color="auto" w:fill="FFFBF6"/>
          </w:tcPr>
          <w:p w14:paraId="102DEA1F" w14:textId="77777777" w:rsidR="00E26F6D" w:rsidRPr="00E26F6D" w:rsidRDefault="00E26F6D" w:rsidP="00E26F6D">
            <w:pPr>
              <w:spacing w:after="0"/>
              <w:rPr>
                <w:lang w:bidi="it-IT"/>
              </w:rPr>
            </w:pPr>
          </w:p>
        </w:tc>
        <w:tc>
          <w:tcPr>
            <w:tcW w:w="992" w:type="dxa"/>
            <w:shd w:val="clear" w:color="auto" w:fill="FFFBF6"/>
          </w:tcPr>
          <w:p w14:paraId="4C7B6ED1" w14:textId="77777777" w:rsidR="00E26F6D" w:rsidRPr="00E26F6D" w:rsidRDefault="00E26F6D" w:rsidP="00E26F6D">
            <w:pPr>
              <w:spacing w:after="0"/>
              <w:rPr>
                <w:lang w:bidi="it-IT"/>
              </w:rPr>
            </w:pPr>
          </w:p>
        </w:tc>
        <w:tc>
          <w:tcPr>
            <w:tcW w:w="992" w:type="dxa"/>
            <w:shd w:val="clear" w:color="auto" w:fill="FFFBF6"/>
          </w:tcPr>
          <w:p w14:paraId="365733AC" w14:textId="77777777" w:rsidR="00E26F6D" w:rsidRPr="00E26F6D" w:rsidRDefault="00E26F6D" w:rsidP="00E26F6D">
            <w:pPr>
              <w:spacing w:after="0"/>
              <w:rPr>
                <w:lang w:bidi="it-IT"/>
              </w:rPr>
            </w:pPr>
          </w:p>
        </w:tc>
        <w:tc>
          <w:tcPr>
            <w:tcW w:w="4395" w:type="dxa"/>
            <w:shd w:val="clear" w:color="auto" w:fill="FFFBF6"/>
          </w:tcPr>
          <w:p w14:paraId="4A662EF7" w14:textId="77777777" w:rsidR="00E26F6D" w:rsidRPr="00E26F6D" w:rsidRDefault="00E26F6D" w:rsidP="00E26F6D">
            <w:pPr>
              <w:spacing w:after="0"/>
              <w:rPr>
                <w:lang w:bidi="it-IT"/>
              </w:rPr>
            </w:pPr>
          </w:p>
        </w:tc>
      </w:tr>
      <w:tr w:rsidR="00E26F6D" w:rsidRPr="00E26F6D" w14:paraId="57561700" w14:textId="77777777" w:rsidTr="00E26F6D">
        <w:trPr>
          <w:trHeight w:val="318"/>
        </w:trPr>
        <w:tc>
          <w:tcPr>
            <w:tcW w:w="2547" w:type="dxa"/>
            <w:shd w:val="clear" w:color="auto" w:fill="FDEEDA"/>
          </w:tcPr>
          <w:p w14:paraId="110CE4E5" w14:textId="77777777" w:rsidR="00E26F6D" w:rsidRPr="00084D62" w:rsidRDefault="00E26F6D" w:rsidP="00E26F6D">
            <w:pPr>
              <w:spacing w:after="0"/>
            </w:pPr>
            <w:r w:rsidRPr="00084D62">
              <w:t>6. Achats et chaîne d'approvisionnement</w:t>
            </w:r>
          </w:p>
        </w:tc>
        <w:tc>
          <w:tcPr>
            <w:tcW w:w="850" w:type="dxa"/>
            <w:shd w:val="clear" w:color="auto" w:fill="FDEEDA"/>
          </w:tcPr>
          <w:p w14:paraId="36B5CCE8" w14:textId="77777777" w:rsidR="00E26F6D" w:rsidRPr="00E26F6D" w:rsidRDefault="00E26F6D" w:rsidP="00E26F6D">
            <w:pPr>
              <w:spacing w:after="0"/>
              <w:rPr>
                <w:lang w:bidi="it-IT"/>
              </w:rPr>
            </w:pPr>
          </w:p>
        </w:tc>
        <w:tc>
          <w:tcPr>
            <w:tcW w:w="851" w:type="dxa"/>
            <w:shd w:val="clear" w:color="auto" w:fill="FDEEDA"/>
          </w:tcPr>
          <w:p w14:paraId="77829E18" w14:textId="77777777" w:rsidR="00E26F6D" w:rsidRPr="00E26F6D" w:rsidRDefault="00E26F6D" w:rsidP="00E26F6D">
            <w:pPr>
              <w:spacing w:after="0"/>
              <w:rPr>
                <w:lang w:bidi="it-IT"/>
              </w:rPr>
            </w:pPr>
          </w:p>
        </w:tc>
        <w:tc>
          <w:tcPr>
            <w:tcW w:w="992" w:type="dxa"/>
            <w:shd w:val="clear" w:color="auto" w:fill="FDEEDA"/>
          </w:tcPr>
          <w:p w14:paraId="68F7F94D" w14:textId="77777777" w:rsidR="00E26F6D" w:rsidRPr="00E26F6D" w:rsidRDefault="00E26F6D" w:rsidP="00E26F6D">
            <w:pPr>
              <w:spacing w:after="0"/>
              <w:rPr>
                <w:lang w:bidi="it-IT"/>
              </w:rPr>
            </w:pPr>
          </w:p>
        </w:tc>
        <w:tc>
          <w:tcPr>
            <w:tcW w:w="992" w:type="dxa"/>
            <w:shd w:val="clear" w:color="auto" w:fill="FDEEDA"/>
          </w:tcPr>
          <w:p w14:paraId="0C23DF1C" w14:textId="77777777" w:rsidR="00E26F6D" w:rsidRPr="00E26F6D" w:rsidRDefault="00E26F6D" w:rsidP="00E26F6D">
            <w:pPr>
              <w:spacing w:after="0"/>
              <w:rPr>
                <w:lang w:bidi="it-IT"/>
              </w:rPr>
            </w:pPr>
          </w:p>
        </w:tc>
        <w:tc>
          <w:tcPr>
            <w:tcW w:w="4395" w:type="dxa"/>
            <w:shd w:val="clear" w:color="auto" w:fill="FDEEDA"/>
          </w:tcPr>
          <w:p w14:paraId="5732EA5F" w14:textId="77777777" w:rsidR="00E26F6D" w:rsidRPr="00E26F6D" w:rsidRDefault="00E26F6D" w:rsidP="00E26F6D">
            <w:pPr>
              <w:spacing w:after="0"/>
              <w:rPr>
                <w:lang w:bidi="it-IT"/>
              </w:rPr>
            </w:pPr>
          </w:p>
        </w:tc>
      </w:tr>
      <w:tr w:rsidR="00E26F6D" w:rsidRPr="00E26F6D" w14:paraId="6569CA2C" w14:textId="77777777" w:rsidTr="00E26F6D">
        <w:trPr>
          <w:trHeight w:val="318"/>
        </w:trPr>
        <w:tc>
          <w:tcPr>
            <w:tcW w:w="2547" w:type="dxa"/>
            <w:shd w:val="clear" w:color="auto" w:fill="FFFBF6"/>
          </w:tcPr>
          <w:p w14:paraId="1CBD48B3" w14:textId="77777777" w:rsidR="00E26F6D" w:rsidRPr="00084D62" w:rsidRDefault="00E26F6D" w:rsidP="00E26F6D">
            <w:pPr>
              <w:spacing w:after="0"/>
            </w:pPr>
            <w:r w:rsidRPr="00084D62">
              <w:t>7. Équipement et fournitures</w:t>
            </w:r>
          </w:p>
        </w:tc>
        <w:tc>
          <w:tcPr>
            <w:tcW w:w="850" w:type="dxa"/>
            <w:shd w:val="clear" w:color="auto" w:fill="FFFBF6"/>
          </w:tcPr>
          <w:p w14:paraId="249AAB82" w14:textId="77777777" w:rsidR="00E26F6D" w:rsidRPr="00E26F6D" w:rsidRDefault="00E26F6D" w:rsidP="00E26F6D">
            <w:pPr>
              <w:spacing w:after="0"/>
              <w:rPr>
                <w:lang w:bidi="it-IT"/>
              </w:rPr>
            </w:pPr>
          </w:p>
        </w:tc>
        <w:tc>
          <w:tcPr>
            <w:tcW w:w="851" w:type="dxa"/>
            <w:shd w:val="clear" w:color="auto" w:fill="FFFBF6"/>
          </w:tcPr>
          <w:p w14:paraId="5CB261B5" w14:textId="77777777" w:rsidR="00E26F6D" w:rsidRPr="00E26F6D" w:rsidRDefault="00E26F6D" w:rsidP="00E26F6D">
            <w:pPr>
              <w:spacing w:after="0"/>
              <w:rPr>
                <w:lang w:bidi="it-IT"/>
              </w:rPr>
            </w:pPr>
          </w:p>
        </w:tc>
        <w:tc>
          <w:tcPr>
            <w:tcW w:w="992" w:type="dxa"/>
            <w:shd w:val="clear" w:color="auto" w:fill="FFFBF6"/>
          </w:tcPr>
          <w:p w14:paraId="425B4188" w14:textId="77777777" w:rsidR="00E26F6D" w:rsidRPr="00E26F6D" w:rsidRDefault="00E26F6D" w:rsidP="00E26F6D">
            <w:pPr>
              <w:spacing w:after="0"/>
              <w:rPr>
                <w:lang w:bidi="it-IT"/>
              </w:rPr>
            </w:pPr>
          </w:p>
        </w:tc>
        <w:tc>
          <w:tcPr>
            <w:tcW w:w="992" w:type="dxa"/>
            <w:shd w:val="clear" w:color="auto" w:fill="FFFBF6"/>
          </w:tcPr>
          <w:p w14:paraId="41EDE402" w14:textId="77777777" w:rsidR="00E26F6D" w:rsidRPr="00E26F6D" w:rsidRDefault="00E26F6D" w:rsidP="00E26F6D">
            <w:pPr>
              <w:spacing w:after="0"/>
              <w:rPr>
                <w:lang w:bidi="it-IT"/>
              </w:rPr>
            </w:pPr>
          </w:p>
        </w:tc>
        <w:tc>
          <w:tcPr>
            <w:tcW w:w="4395" w:type="dxa"/>
            <w:shd w:val="clear" w:color="auto" w:fill="FFFBF6"/>
          </w:tcPr>
          <w:p w14:paraId="5E510641" w14:textId="77777777" w:rsidR="00E26F6D" w:rsidRPr="00E26F6D" w:rsidRDefault="00E26F6D" w:rsidP="00E26F6D">
            <w:pPr>
              <w:spacing w:after="0"/>
              <w:rPr>
                <w:lang w:bidi="it-IT"/>
              </w:rPr>
            </w:pPr>
          </w:p>
        </w:tc>
      </w:tr>
      <w:tr w:rsidR="00E26F6D" w:rsidRPr="00E26F6D" w14:paraId="72F48DDB" w14:textId="77777777" w:rsidTr="00E26F6D">
        <w:trPr>
          <w:trHeight w:val="318"/>
        </w:trPr>
        <w:tc>
          <w:tcPr>
            <w:tcW w:w="2547" w:type="dxa"/>
            <w:shd w:val="clear" w:color="auto" w:fill="FDEEDA"/>
          </w:tcPr>
          <w:p w14:paraId="267DDCAB" w14:textId="77777777" w:rsidR="00E26F6D" w:rsidRPr="00084D62" w:rsidRDefault="00E26F6D" w:rsidP="00E26F6D">
            <w:pPr>
              <w:spacing w:after="0"/>
            </w:pPr>
            <w:r w:rsidRPr="00084D62">
              <w:t>8. Prévention des infections</w:t>
            </w:r>
          </w:p>
        </w:tc>
        <w:tc>
          <w:tcPr>
            <w:tcW w:w="850" w:type="dxa"/>
            <w:shd w:val="clear" w:color="auto" w:fill="FDEEDA"/>
          </w:tcPr>
          <w:p w14:paraId="45874810" w14:textId="77777777" w:rsidR="00E26F6D" w:rsidRPr="00E26F6D" w:rsidRDefault="00E26F6D" w:rsidP="00E26F6D">
            <w:pPr>
              <w:spacing w:after="0"/>
              <w:rPr>
                <w:lang w:bidi="it-IT"/>
              </w:rPr>
            </w:pPr>
          </w:p>
        </w:tc>
        <w:tc>
          <w:tcPr>
            <w:tcW w:w="851" w:type="dxa"/>
            <w:shd w:val="clear" w:color="auto" w:fill="FDEEDA"/>
          </w:tcPr>
          <w:p w14:paraId="71E473A3" w14:textId="77777777" w:rsidR="00E26F6D" w:rsidRPr="00E26F6D" w:rsidRDefault="00E26F6D" w:rsidP="00E26F6D">
            <w:pPr>
              <w:spacing w:after="0"/>
              <w:rPr>
                <w:lang w:bidi="it-IT"/>
              </w:rPr>
            </w:pPr>
          </w:p>
        </w:tc>
        <w:tc>
          <w:tcPr>
            <w:tcW w:w="992" w:type="dxa"/>
            <w:shd w:val="clear" w:color="auto" w:fill="FDEEDA"/>
          </w:tcPr>
          <w:p w14:paraId="64352EA5" w14:textId="77777777" w:rsidR="00E26F6D" w:rsidRPr="00E26F6D" w:rsidRDefault="00E26F6D" w:rsidP="00E26F6D">
            <w:pPr>
              <w:spacing w:after="0"/>
              <w:rPr>
                <w:lang w:bidi="it-IT"/>
              </w:rPr>
            </w:pPr>
          </w:p>
        </w:tc>
        <w:tc>
          <w:tcPr>
            <w:tcW w:w="992" w:type="dxa"/>
            <w:shd w:val="clear" w:color="auto" w:fill="FDEEDA"/>
          </w:tcPr>
          <w:p w14:paraId="674B68A6" w14:textId="77777777" w:rsidR="00E26F6D" w:rsidRPr="00E26F6D" w:rsidRDefault="00E26F6D" w:rsidP="00E26F6D">
            <w:pPr>
              <w:spacing w:after="0"/>
              <w:rPr>
                <w:lang w:bidi="it-IT"/>
              </w:rPr>
            </w:pPr>
          </w:p>
        </w:tc>
        <w:tc>
          <w:tcPr>
            <w:tcW w:w="4395" w:type="dxa"/>
            <w:shd w:val="clear" w:color="auto" w:fill="FDEEDA"/>
          </w:tcPr>
          <w:p w14:paraId="52FA9A0C" w14:textId="77777777" w:rsidR="00E26F6D" w:rsidRPr="00E26F6D" w:rsidRDefault="00E26F6D" w:rsidP="00E26F6D">
            <w:pPr>
              <w:spacing w:after="0"/>
              <w:rPr>
                <w:lang w:bidi="it-IT"/>
              </w:rPr>
            </w:pPr>
          </w:p>
        </w:tc>
      </w:tr>
      <w:tr w:rsidR="00E26F6D" w:rsidRPr="00E26F6D" w14:paraId="11052F34" w14:textId="77777777" w:rsidTr="00E26F6D">
        <w:trPr>
          <w:trHeight w:val="318"/>
        </w:trPr>
        <w:tc>
          <w:tcPr>
            <w:tcW w:w="2547" w:type="dxa"/>
            <w:shd w:val="clear" w:color="auto" w:fill="FFFBF6"/>
          </w:tcPr>
          <w:p w14:paraId="2AF3000C" w14:textId="77777777" w:rsidR="00E26F6D" w:rsidRPr="00084D62" w:rsidRDefault="00E26F6D" w:rsidP="00E26F6D">
            <w:pPr>
              <w:spacing w:after="0"/>
            </w:pPr>
            <w:r w:rsidRPr="00084D62">
              <w:t>9. Médicaments et essais</w:t>
            </w:r>
          </w:p>
        </w:tc>
        <w:tc>
          <w:tcPr>
            <w:tcW w:w="850" w:type="dxa"/>
            <w:shd w:val="clear" w:color="auto" w:fill="FFFBF6"/>
          </w:tcPr>
          <w:p w14:paraId="47559F01" w14:textId="77777777" w:rsidR="00E26F6D" w:rsidRPr="00E26F6D" w:rsidRDefault="00E26F6D" w:rsidP="00E26F6D">
            <w:pPr>
              <w:spacing w:after="0"/>
              <w:rPr>
                <w:lang w:bidi="it-IT"/>
              </w:rPr>
            </w:pPr>
          </w:p>
        </w:tc>
        <w:tc>
          <w:tcPr>
            <w:tcW w:w="851" w:type="dxa"/>
            <w:shd w:val="clear" w:color="auto" w:fill="FFFBF6"/>
          </w:tcPr>
          <w:p w14:paraId="3AC1D09D" w14:textId="77777777" w:rsidR="00E26F6D" w:rsidRPr="00E26F6D" w:rsidRDefault="00E26F6D" w:rsidP="00E26F6D">
            <w:pPr>
              <w:spacing w:after="0"/>
              <w:rPr>
                <w:lang w:bidi="it-IT"/>
              </w:rPr>
            </w:pPr>
          </w:p>
        </w:tc>
        <w:tc>
          <w:tcPr>
            <w:tcW w:w="992" w:type="dxa"/>
            <w:shd w:val="clear" w:color="auto" w:fill="FFFBF6"/>
          </w:tcPr>
          <w:p w14:paraId="386CFC6A" w14:textId="77777777" w:rsidR="00E26F6D" w:rsidRPr="00E26F6D" w:rsidRDefault="00E26F6D" w:rsidP="00E26F6D">
            <w:pPr>
              <w:spacing w:after="0"/>
              <w:rPr>
                <w:lang w:bidi="it-IT"/>
              </w:rPr>
            </w:pPr>
          </w:p>
        </w:tc>
        <w:tc>
          <w:tcPr>
            <w:tcW w:w="992" w:type="dxa"/>
            <w:shd w:val="clear" w:color="auto" w:fill="FFFBF6"/>
          </w:tcPr>
          <w:p w14:paraId="481C3F21" w14:textId="77777777" w:rsidR="00E26F6D" w:rsidRPr="00E26F6D" w:rsidRDefault="00E26F6D" w:rsidP="00E26F6D">
            <w:pPr>
              <w:spacing w:after="0"/>
              <w:rPr>
                <w:lang w:bidi="it-IT"/>
              </w:rPr>
            </w:pPr>
          </w:p>
        </w:tc>
        <w:tc>
          <w:tcPr>
            <w:tcW w:w="4395" w:type="dxa"/>
            <w:shd w:val="clear" w:color="auto" w:fill="FFFBF6"/>
          </w:tcPr>
          <w:p w14:paraId="7EAEBFE8" w14:textId="77777777" w:rsidR="00E26F6D" w:rsidRPr="00E26F6D" w:rsidRDefault="00E26F6D" w:rsidP="00E26F6D">
            <w:pPr>
              <w:spacing w:after="0"/>
              <w:rPr>
                <w:lang w:bidi="it-IT"/>
              </w:rPr>
            </w:pPr>
          </w:p>
        </w:tc>
      </w:tr>
      <w:tr w:rsidR="00E26F6D" w:rsidRPr="00E26F6D" w14:paraId="1A03C1F8" w14:textId="77777777" w:rsidTr="00E26F6D">
        <w:trPr>
          <w:trHeight w:val="318"/>
        </w:trPr>
        <w:tc>
          <w:tcPr>
            <w:tcW w:w="2547" w:type="dxa"/>
            <w:shd w:val="clear" w:color="auto" w:fill="FDEEDA"/>
          </w:tcPr>
          <w:p w14:paraId="0EF0A48D" w14:textId="77777777" w:rsidR="00E26F6D" w:rsidRPr="00084D62" w:rsidRDefault="00E26F6D" w:rsidP="00E26F6D">
            <w:pPr>
              <w:spacing w:after="0"/>
            </w:pPr>
            <w:r w:rsidRPr="00084D62">
              <w:t>10. Gestion des données</w:t>
            </w:r>
          </w:p>
        </w:tc>
        <w:tc>
          <w:tcPr>
            <w:tcW w:w="850" w:type="dxa"/>
            <w:shd w:val="clear" w:color="auto" w:fill="FDEEDA"/>
          </w:tcPr>
          <w:p w14:paraId="40E573B7" w14:textId="77777777" w:rsidR="00E26F6D" w:rsidRPr="00E26F6D" w:rsidRDefault="00E26F6D" w:rsidP="00E26F6D">
            <w:pPr>
              <w:spacing w:after="0"/>
              <w:rPr>
                <w:lang w:bidi="it-IT"/>
              </w:rPr>
            </w:pPr>
          </w:p>
        </w:tc>
        <w:tc>
          <w:tcPr>
            <w:tcW w:w="851" w:type="dxa"/>
            <w:shd w:val="clear" w:color="auto" w:fill="FDEEDA"/>
          </w:tcPr>
          <w:p w14:paraId="3D94F9B0" w14:textId="77777777" w:rsidR="00E26F6D" w:rsidRPr="00E26F6D" w:rsidRDefault="00E26F6D" w:rsidP="00E26F6D">
            <w:pPr>
              <w:spacing w:after="0"/>
              <w:rPr>
                <w:lang w:bidi="it-IT"/>
              </w:rPr>
            </w:pPr>
          </w:p>
        </w:tc>
        <w:tc>
          <w:tcPr>
            <w:tcW w:w="992" w:type="dxa"/>
            <w:shd w:val="clear" w:color="auto" w:fill="FDEEDA"/>
          </w:tcPr>
          <w:p w14:paraId="173BB659" w14:textId="77777777" w:rsidR="00E26F6D" w:rsidRPr="00E26F6D" w:rsidRDefault="00E26F6D" w:rsidP="00E26F6D">
            <w:pPr>
              <w:spacing w:after="0"/>
              <w:rPr>
                <w:lang w:bidi="it-IT"/>
              </w:rPr>
            </w:pPr>
          </w:p>
        </w:tc>
        <w:tc>
          <w:tcPr>
            <w:tcW w:w="992" w:type="dxa"/>
            <w:shd w:val="clear" w:color="auto" w:fill="FDEEDA"/>
          </w:tcPr>
          <w:p w14:paraId="68CF2CE7" w14:textId="77777777" w:rsidR="00E26F6D" w:rsidRPr="00E26F6D" w:rsidRDefault="00E26F6D" w:rsidP="00E26F6D">
            <w:pPr>
              <w:spacing w:after="0"/>
              <w:rPr>
                <w:lang w:bidi="it-IT"/>
              </w:rPr>
            </w:pPr>
          </w:p>
        </w:tc>
        <w:tc>
          <w:tcPr>
            <w:tcW w:w="4395" w:type="dxa"/>
            <w:shd w:val="clear" w:color="auto" w:fill="FDEEDA"/>
          </w:tcPr>
          <w:p w14:paraId="6EFA7913" w14:textId="77777777" w:rsidR="00E26F6D" w:rsidRPr="00E26F6D" w:rsidRDefault="00E26F6D" w:rsidP="00E26F6D">
            <w:pPr>
              <w:spacing w:after="0"/>
              <w:rPr>
                <w:lang w:bidi="it-IT"/>
              </w:rPr>
            </w:pPr>
          </w:p>
        </w:tc>
      </w:tr>
      <w:tr w:rsidR="00E26F6D" w:rsidRPr="00E26F6D" w14:paraId="0483BD3D" w14:textId="77777777" w:rsidTr="00E26F6D">
        <w:trPr>
          <w:trHeight w:val="318"/>
        </w:trPr>
        <w:tc>
          <w:tcPr>
            <w:tcW w:w="2547" w:type="dxa"/>
            <w:shd w:val="clear" w:color="auto" w:fill="FFFBF6"/>
          </w:tcPr>
          <w:p w14:paraId="1D350882" w14:textId="77777777" w:rsidR="00E26F6D" w:rsidRPr="00084D62" w:rsidRDefault="00E26F6D" w:rsidP="00E26F6D">
            <w:pPr>
              <w:spacing w:after="0"/>
            </w:pPr>
            <w:r w:rsidRPr="00084D62">
              <w:t>11. Mécanismes de renvoi</w:t>
            </w:r>
          </w:p>
        </w:tc>
        <w:tc>
          <w:tcPr>
            <w:tcW w:w="850" w:type="dxa"/>
            <w:shd w:val="clear" w:color="auto" w:fill="FFFBF6"/>
          </w:tcPr>
          <w:p w14:paraId="16942CA9" w14:textId="77777777" w:rsidR="00E26F6D" w:rsidRPr="00E26F6D" w:rsidRDefault="00E26F6D" w:rsidP="00E26F6D">
            <w:pPr>
              <w:spacing w:after="0"/>
              <w:rPr>
                <w:lang w:bidi="it-IT"/>
              </w:rPr>
            </w:pPr>
          </w:p>
        </w:tc>
        <w:tc>
          <w:tcPr>
            <w:tcW w:w="851" w:type="dxa"/>
            <w:shd w:val="clear" w:color="auto" w:fill="FFFBF6"/>
          </w:tcPr>
          <w:p w14:paraId="4D82032B" w14:textId="77777777" w:rsidR="00E26F6D" w:rsidRPr="00E26F6D" w:rsidRDefault="00E26F6D" w:rsidP="00E26F6D">
            <w:pPr>
              <w:spacing w:after="0"/>
              <w:rPr>
                <w:lang w:bidi="it-IT"/>
              </w:rPr>
            </w:pPr>
          </w:p>
        </w:tc>
        <w:tc>
          <w:tcPr>
            <w:tcW w:w="992" w:type="dxa"/>
            <w:shd w:val="clear" w:color="auto" w:fill="FFFBF6"/>
          </w:tcPr>
          <w:p w14:paraId="0FC0762B" w14:textId="77777777" w:rsidR="00E26F6D" w:rsidRPr="00E26F6D" w:rsidRDefault="00E26F6D" w:rsidP="00E26F6D">
            <w:pPr>
              <w:spacing w:after="0"/>
              <w:rPr>
                <w:lang w:bidi="it-IT"/>
              </w:rPr>
            </w:pPr>
          </w:p>
        </w:tc>
        <w:tc>
          <w:tcPr>
            <w:tcW w:w="992" w:type="dxa"/>
            <w:shd w:val="clear" w:color="auto" w:fill="FFFBF6"/>
          </w:tcPr>
          <w:p w14:paraId="65821886" w14:textId="77777777" w:rsidR="00E26F6D" w:rsidRPr="00E26F6D" w:rsidRDefault="00E26F6D" w:rsidP="00E26F6D">
            <w:pPr>
              <w:spacing w:after="0"/>
              <w:rPr>
                <w:lang w:bidi="it-IT"/>
              </w:rPr>
            </w:pPr>
          </w:p>
        </w:tc>
        <w:tc>
          <w:tcPr>
            <w:tcW w:w="4395" w:type="dxa"/>
            <w:shd w:val="clear" w:color="auto" w:fill="FFFBF6"/>
          </w:tcPr>
          <w:p w14:paraId="4AF3C2C4" w14:textId="77777777" w:rsidR="00E26F6D" w:rsidRPr="00E26F6D" w:rsidRDefault="00E26F6D" w:rsidP="00E26F6D">
            <w:pPr>
              <w:spacing w:after="0"/>
              <w:rPr>
                <w:lang w:bidi="it-IT"/>
              </w:rPr>
            </w:pPr>
          </w:p>
        </w:tc>
      </w:tr>
      <w:tr w:rsidR="00E26F6D" w:rsidRPr="00E26F6D" w14:paraId="05D21FDB" w14:textId="77777777" w:rsidTr="00E26F6D">
        <w:trPr>
          <w:trHeight w:val="318"/>
        </w:trPr>
        <w:tc>
          <w:tcPr>
            <w:tcW w:w="2547" w:type="dxa"/>
            <w:shd w:val="clear" w:color="auto" w:fill="FDEEDA"/>
          </w:tcPr>
          <w:p w14:paraId="4CFF6D14" w14:textId="77777777" w:rsidR="00E26F6D" w:rsidRPr="00084D62" w:rsidRDefault="00E26F6D" w:rsidP="00E26F6D">
            <w:pPr>
              <w:spacing w:after="0"/>
            </w:pPr>
            <w:r w:rsidRPr="00084D62">
              <w:t>12. Politiques et lignes directrices</w:t>
            </w:r>
          </w:p>
        </w:tc>
        <w:tc>
          <w:tcPr>
            <w:tcW w:w="850" w:type="dxa"/>
            <w:shd w:val="clear" w:color="auto" w:fill="FDEEDA"/>
          </w:tcPr>
          <w:p w14:paraId="7E0880A3" w14:textId="77777777" w:rsidR="00E26F6D" w:rsidRPr="00E26F6D" w:rsidRDefault="00E26F6D" w:rsidP="00E26F6D">
            <w:pPr>
              <w:spacing w:after="0"/>
              <w:rPr>
                <w:lang w:bidi="it-IT"/>
              </w:rPr>
            </w:pPr>
          </w:p>
        </w:tc>
        <w:tc>
          <w:tcPr>
            <w:tcW w:w="851" w:type="dxa"/>
            <w:shd w:val="clear" w:color="auto" w:fill="FDEEDA"/>
          </w:tcPr>
          <w:p w14:paraId="273BEE65" w14:textId="77777777" w:rsidR="00E26F6D" w:rsidRPr="00E26F6D" w:rsidRDefault="00E26F6D" w:rsidP="00E26F6D">
            <w:pPr>
              <w:spacing w:after="0"/>
              <w:rPr>
                <w:lang w:bidi="it-IT"/>
              </w:rPr>
            </w:pPr>
          </w:p>
        </w:tc>
        <w:tc>
          <w:tcPr>
            <w:tcW w:w="992" w:type="dxa"/>
            <w:shd w:val="clear" w:color="auto" w:fill="FDEEDA"/>
          </w:tcPr>
          <w:p w14:paraId="413551DD" w14:textId="77777777" w:rsidR="00E26F6D" w:rsidRPr="00E26F6D" w:rsidRDefault="00E26F6D" w:rsidP="00E26F6D">
            <w:pPr>
              <w:spacing w:after="0"/>
              <w:rPr>
                <w:lang w:bidi="it-IT"/>
              </w:rPr>
            </w:pPr>
          </w:p>
        </w:tc>
        <w:tc>
          <w:tcPr>
            <w:tcW w:w="992" w:type="dxa"/>
            <w:shd w:val="clear" w:color="auto" w:fill="FDEEDA"/>
          </w:tcPr>
          <w:p w14:paraId="35925577" w14:textId="77777777" w:rsidR="00E26F6D" w:rsidRPr="00E26F6D" w:rsidRDefault="00E26F6D" w:rsidP="00E26F6D">
            <w:pPr>
              <w:spacing w:after="0"/>
              <w:rPr>
                <w:lang w:bidi="it-IT"/>
              </w:rPr>
            </w:pPr>
          </w:p>
        </w:tc>
        <w:tc>
          <w:tcPr>
            <w:tcW w:w="4395" w:type="dxa"/>
            <w:shd w:val="clear" w:color="auto" w:fill="FDEEDA"/>
          </w:tcPr>
          <w:p w14:paraId="49E58953" w14:textId="77777777" w:rsidR="00E26F6D" w:rsidRPr="00E26F6D" w:rsidRDefault="00E26F6D" w:rsidP="00E26F6D">
            <w:pPr>
              <w:spacing w:after="0"/>
              <w:rPr>
                <w:lang w:bidi="it-IT"/>
              </w:rPr>
            </w:pPr>
          </w:p>
        </w:tc>
      </w:tr>
      <w:tr w:rsidR="00E26F6D" w:rsidRPr="00E26F6D" w14:paraId="4C92C5F1" w14:textId="77777777" w:rsidTr="00E26F6D">
        <w:trPr>
          <w:trHeight w:val="318"/>
        </w:trPr>
        <w:tc>
          <w:tcPr>
            <w:tcW w:w="2547" w:type="dxa"/>
            <w:shd w:val="clear" w:color="auto" w:fill="FFFBF6"/>
          </w:tcPr>
          <w:p w14:paraId="691CBAD8" w14:textId="77777777" w:rsidR="00E26F6D" w:rsidRDefault="00E26F6D" w:rsidP="00E26F6D">
            <w:pPr>
              <w:spacing w:after="0"/>
            </w:pPr>
            <w:r w:rsidRPr="00084D62">
              <w:t>13. Sensibilisation/mobilisation de la communauté</w:t>
            </w:r>
          </w:p>
        </w:tc>
        <w:tc>
          <w:tcPr>
            <w:tcW w:w="850" w:type="dxa"/>
            <w:shd w:val="clear" w:color="auto" w:fill="FFFBF6"/>
          </w:tcPr>
          <w:p w14:paraId="0E38E9B5" w14:textId="77777777" w:rsidR="00E26F6D" w:rsidRPr="00E26F6D" w:rsidRDefault="00E26F6D" w:rsidP="00E26F6D">
            <w:pPr>
              <w:spacing w:after="0"/>
              <w:rPr>
                <w:lang w:bidi="it-IT"/>
              </w:rPr>
            </w:pPr>
          </w:p>
        </w:tc>
        <w:tc>
          <w:tcPr>
            <w:tcW w:w="851" w:type="dxa"/>
            <w:shd w:val="clear" w:color="auto" w:fill="FFFBF6"/>
          </w:tcPr>
          <w:p w14:paraId="386A742F" w14:textId="77777777" w:rsidR="00E26F6D" w:rsidRPr="00E26F6D" w:rsidRDefault="00E26F6D" w:rsidP="00E26F6D">
            <w:pPr>
              <w:spacing w:after="0"/>
              <w:rPr>
                <w:lang w:bidi="it-IT"/>
              </w:rPr>
            </w:pPr>
          </w:p>
        </w:tc>
        <w:tc>
          <w:tcPr>
            <w:tcW w:w="992" w:type="dxa"/>
            <w:shd w:val="clear" w:color="auto" w:fill="FFFBF6"/>
          </w:tcPr>
          <w:p w14:paraId="66F80816" w14:textId="77777777" w:rsidR="00E26F6D" w:rsidRPr="00E26F6D" w:rsidRDefault="00E26F6D" w:rsidP="00E26F6D">
            <w:pPr>
              <w:spacing w:after="0"/>
              <w:rPr>
                <w:lang w:bidi="it-IT"/>
              </w:rPr>
            </w:pPr>
          </w:p>
        </w:tc>
        <w:tc>
          <w:tcPr>
            <w:tcW w:w="992" w:type="dxa"/>
            <w:shd w:val="clear" w:color="auto" w:fill="FFFBF6"/>
          </w:tcPr>
          <w:p w14:paraId="545B2C1A" w14:textId="77777777" w:rsidR="00E26F6D" w:rsidRPr="00E26F6D" w:rsidRDefault="00E26F6D" w:rsidP="00E26F6D">
            <w:pPr>
              <w:spacing w:after="0"/>
              <w:rPr>
                <w:lang w:bidi="it-IT"/>
              </w:rPr>
            </w:pPr>
          </w:p>
        </w:tc>
        <w:tc>
          <w:tcPr>
            <w:tcW w:w="4395" w:type="dxa"/>
            <w:shd w:val="clear" w:color="auto" w:fill="FFFBF6"/>
          </w:tcPr>
          <w:p w14:paraId="48B7C1CE" w14:textId="77777777" w:rsidR="00E26F6D" w:rsidRPr="00E26F6D" w:rsidRDefault="00E26F6D" w:rsidP="00E26F6D">
            <w:pPr>
              <w:spacing w:after="0"/>
              <w:rPr>
                <w:lang w:bidi="it-IT"/>
              </w:rPr>
            </w:pPr>
          </w:p>
        </w:tc>
      </w:tr>
      <w:tr w:rsidR="00E26F6D" w:rsidRPr="00E26F6D" w14:paraId="3A9D9CAF" w14:textId="77777777" w:rsidTr="00E26F6D">
        <w:trPr>
          <w:trHeight w:val="538"/>
        </w:trPr>
        <w:tc>
          <w:tcPr>
            <w:tcW w:w="2547" w:type="dxa"/>
            <w:shd w:val="clear" w:color="auto" w:fill="FDEEDA"/>
          </w:tcPr>
          <w:p w14:paraId="35C07AAE" w14:textId="77777777" w:rsidR="00E26F6D" w:rsidRDefault="00E26F6D" w:rsidP="00E26F6D">
            <w:pPr>
              <w:rPr>
                <w:b/>
                <w:lang w:bidi="it-IT"/>
              </w:rPr>
            </w:pPr>
            <w:r w:rsidRPr="00E26F6D">
              <w:rPr>
                <w:b/>
                <w:lang w:bidi="it-IT"/>
              </w:rPr>
              <w:t xml:space="preserve">Score </w:t>
            </w:r>
            <w:r>
              <w:rPr>
                <w:b/>
                <w:lang w:bidi="it-IT"/>
              </w:rPr>
              <w:t>moyen</w:t>
            </w:r>
            <w:r w:rsidRPr="00E26F6D">
              <w:rPr>
                <w:b/>
                <w:lang w:bidi="it-IT"/>
              </w:rPr>
              <w:t xml:space="preserve"> de l'état de préparation des installations</w:t>
            </w:r>
          </w:p>
          <w:p w14:paraId="342F2DAB" w14:textId="77777777" w:rsidR="00E26F6D" w:rsidRPr="00E26F6D" w:rsidRDefault="00E26F6D" w:rsidP="00E26F6D">
            <w:pPr>
              <w:rPr>
                <w:i/>
                <w:lang w:bidi="it-IT"/>
              </w:rPr>
            </w:pPr>
            <w:r w:rsidRPr="00E26F6D">
              <w:rPr>
                <w:i/>
                <w:lang w:bidi="it-IT"/>
              </w:rPr>
              <w:t>(moyenne calculée de la catégorie Scores de préparation)</w:t>
            </w:r>
          </w:p>
        </w:tc>
        <w:tc>
          <w:tcPr>
            <w:tcW w:w="850" w:type="dxa"/>
            <w:shd w:val="clear" w:color="auto" w:fill="FDEEDA"/>
          </w:tcPr>
          <w:p w14:paraId="10F7C567" w14:textId="77777777" w:rsidR="00E26F6D" w:rsidRPr="00E26F6D" w:rsidRDefault="00E26F6D" w:rsidP="00E26F6D">
            <w:pPr>
              <w:rPr>
                <w:lang w:bidi="it-IT"/>
              </w:rPr>
            </w:pPr>
          </w:p>
        </w:tc>
        <w:tc>
          <w:tcPr>
            <w:tcW w:w="851" w:type="dxa"/>
            <w:shd w:val="clear" w:color="auto" w:fill="FDEEDA"/>
          </w:tcPr>
          <w:p w14:paraId="0C5CB073" w14:textId="77777777" w:rsidR="00E26F6D" w:rsidRPr="00E26F6D" w:rsidRDefault="00E26F6D" w:rsidP="00E26F6D">
            <w:pPr>
              <w:rPr>
                <w:lang w:bidi="it-IT"/>
              </w:rPr>
            </w:pPr>
          </w:p>
        </w:tc>
        <w:tc>
          <w:tcPr>
            <w:tcW w:w="992" w:type="dxa"/>
            <w:shd w:val="clear" w:color="auto" w:fill="FDEEDA"/>
          </w:tcPr>
          <w:p w14:paraId="5AE9EFD0" w14:textId="77777777" w:rsidR="00E26F6D" w:rsidRPr="00E26F6D" w:rsidRDefault="00E26F6D" w:rsidP="00E26F6D">
            <w:pPr>
              <w:rPr>
                <w:lang w:bidi="it-IT"/>
              </w:rPr>
            </w:pPr>
          </w:p>
        </w:tc>
        <w:tc>
          <w:tcPr>
            <w:tcW w:w="992" w:type="dxa"/>
            <w:shd w:val="clear" w:color="auto" w:fill="FDEEDA"/>
          </w:tcPr>
          <w:p w14:paraId="5BA1D5B4" w14:textId="77777777" w:rsidR="00E26F6D" w:rsidRPr="00E26F6D" w:rsidRDefault="00E26F6D" w:rsidP="00E26F6D">
            <w:pPr>
              <w:rPr>
                <w:lang w:bidi="it-IT"/>
              </w:rPr>
            </w:pPr>
          </w:p>
        </w:tc>
        <w:tc>
          <w:tcPr>
            <w:tcW w:w="4395" w:type="dxa"/>
            <w:shd w:val="clear" w:color="auto" w:fill="FDEEDA"/>
          </w:tcPr>
          <w:p w14:paraId="6A903DBE" w14:textId="77777777" w:rsidR="00E26F6D" w:rsidRPr="00E26F6D" w:rsidRDefault="00E26F6D" w:rsidP="00E26F6D">
            <w:pPr>
              <w:rPr>
                <w:lang w:bidi="it-IT"/>
              </w:rPr>
            </w:pPr>
          </w:p>
        </w:tc>
      </w:tr>
    </w:tbl>
    <w:p w14:paraId="4B90A650" w14:textId="77777777" w:rsidR="00E26F6D" w:rsidRPr="00E26F6D" w:rsidRDefault="00E26F6D" w:rsidP="00E26F6D">
      <w:pPr>
        <w:tabs>
          <w:tab w:val="left" w:pos="1530"/>
        </w:tabs>
        <w:rPr>
          <w:lang w:bidi="it-IT"/>
        </w:rPr>
      </w:pPr>
      <w:r>
        <w:rPr>
          <w:lang w:bidi="it-IT"/>
        </w:rPr>
        <w:tab/>
      </w:r>
    </w:p>
    <w:p w14:paraId="07492282" w14:textId="77777777" w:rsidR="00E26F6D" w:rsidRPr="00E26F6D" w:rsidRDefault="00E26F6D" w:rsidP="00E26F6D">
      <w:pPr>
        <w:tabs>
          <w:tab w:val="left" w:pos="1530"/>
        </w:tabs>
        <w:rPr>
          <w:lang w:bidi="it-IT"/>
        </w:rPr>
        <w:sectPr w:rsidR="00E26F6D" w:rsidRPr="00E26F6D" w:rsidSect="00E26F6D">
          <w:pgSz w:w="11910" w:h="16840"/>
          <w:pgMar w:top="1040" w:right="600" w:bottom="480" w:left="600" w:header="289" w:footer="289" w:gutter="0"/>
          <w:cols w:space="720"/>
          <w:docGrid w:linePitch="299"/>
        </w:sectPr>
      </w:pPr>
    </w:p>
    <w:p w14:paraId="1BBD87BB" w14:textId="77777777" w:rsidR="00E26F6D" w:rsidRPr="00E26F6D" w:rsidRDefault="00E26F6D" w:rsidP="00E26F6D">
      <w:pPr>
        <w:rPr>
          <w:b/>
          <w:lang w:bidi="it-IT"/>
        </w:rPr>
        <w:sectPr w:rsidR="00E26F6D" w:rsidRPr="00E26F6D" w:rsidSect="00E26F6D">
          <w:pgSz w:w="11910" w:h="16840"/>
          <w:pgMar w:top="1580" w:right="600" w:bottom="280" w:left="600" w:header="720" w:footer="720" w:gutter="0"/>
          <w:cols w:num="2" w:space="720" w:equalWidth="0">
            <w:col w:w="5132" w:space="112"/>
            <w:col w:w="5466"/>
          </w:cols>
        </w:sectPr>
      </w:pPr>
    </w:p>
    <w:p w14:paraId="510CD4BE" w14:textId="77777777" w:rsidR="00E26F6D" w:rsidRPr="00E26F6D" w:rsidRDefault="00E26F6D" w:rsidP="00E26F6D">
      <w:pPr>
        <w:rPr>
          <w:lang w:bidi="it-IT"/>
        </w:rPr>
      </w:pPr>
    </w:p>
    <w:p w14:paraId="744A659F" w14:textId="77777777" w:rsidR="00E26F6D" w:rsidRPr="00E26F6D" w:rsidRDefault="00E26F6D" w:rsidP="00E26F6D">
      <w:pPr>
        <w:rPr>
          <w:lang w:bidi="it-IT"/>
        </w:rPr>
        <w:sectPr w:rsidR="00E26F6D" w:rsidRPr="00E26F6D" w:rsidSect="00E26F6D">
          <w:type w:val="continuous"/>
          <w:pgSz w:w="11910" w:h="16840"/>
          <w:pgMar w:top="1580" w:right="600" w:bottom="280" w:left="600" w:header="720" w:footer="720" w:gutter="0"/>
          <w:cols w:space="112"/>
        </w:sectPr>
      </w:pPr>
    </w:p>
    <w:p w14:paraId="6529747A" w14:textId="77777777" w:rsidR="00E26F6D" w:rsidRPr="00E26F6D" w:rsidRDefault="00E26F6D" w:rsidP="00E26F6D">
      <w:pPr>
        <w:rPr>
          <w:lang w:bidi="it-IT"/>
        </w:rPr>
      </w:pPr>
      <w:r w:rsidRPr="00E26F6D">
        <w:rPr>
          <w:lang w:bidi="it-IT"/>
        </w:rPr>
        <w:br w:type="column"/>
      </w:r>
    </w:p>
    <w:p w14:paraId="026665EF" w14:textId="77777777" w:rsidR="00E26F6D" w:rsidRPr="00E26F6D" w:rsidRDefault="00E26F6D" w:rsidP="00E26F6D">
      <w:pPr>
        <w:rPr>
          <w:lang w:bidi="it-IT"/>
        </w:rPr>
        <w:sectPr w:rsidR="00E26F6D" w:rsidRPr="00E26F6D">
          <w:type w:val="continuous"/>
          <w:pgSz w:w="11910" w:h="16840"/>
          <w:pgMar w:top="1580" w:right="600" w:bottom="280" w:left="600" w:header="720" w:footer="720" w:gutter="0"/>
          <w:cols w:num="2" w:space="720" w:equalWidth="0">
            <w:col w:w="5132" w:space="112"/>
            <w:col w:w="5466"/>
          </w:cols>
        </w:sectPr>
      </w:pPr>
    </w:p>
    <w:p w14:paraId="2D612DBC" w14:textId="77777777" w:rsidR="00E26F6D" w:rsidRPr="00E26F6D" w:rsidRDefault="00E26F6D" w:rsidP="00E26F6D">
      <w:pPr>
        <w:rPr>
          <w:lang w:bidi="it-IT"/>
        </w:rPr>
      </w:pPr>
    </w:p>
    <w:p w14:paraId="042449B6" w14:textId="77777777" w:rsidR="00822E17" w:rsidRPr="00E26F6D" w:rsidRDefault="00822E17"/>
    <w:sectPr w:rsidR="00822E17" w:rsidRPr="00E26F6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33F25" w14:textId="77777777" w:rsidR="00E26F6D" w:rsidRDefault="00E26F6D" w:rsidP="00E26F6D">
      <w:pPr>
        <w:spacing w:after="0" w:line="240" w:lineRule="auto"/>
      </w:pPr>
      <w:r>
        <w:separator/>
      </w:r>
    </w:p>
  </w:endnote>
  <w:endnote w:type="continuationSeparator" w:id="0">
    <w:p w14:paraId="4A48D147" w14:textId="77777777" w:rsidR="00E26F6D" w:rsidRDefault="00E26F6D" w:rsidP="00E26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4AB92" w14:textId="77777777" w:rsidR="00E26F6D" w:rsidRDefault="00E26F6D" w:rsidP="00E26F6D">
      <w:pPr>
        <w:spacing w:after="0" w:line="240" w:lineRule="auto"/>
      </w:pPr>
      <w:r>
        <w:separator/>
      </w:r>
    </w:p>
  </w:footnote>
  <w:footnote w:type="continuationSeparator" w:id="0">
    <w:p w14:paraId="127D7FB5" w14:textId="77777777" w:rsidR="00E26F6D" w:rsidRDefault="00E26F6D" w:rsidP="00E26F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331E0" w14:textId="73150871" w:rsidR="00E26F6D" w:rsidRPr="00E26F6D" w:rsidRDefault="00E26F6D" w:rsidP="00E26F6D">
    <w:pPr>
      <w:pStyle w:val="En-tte"/>
      <w:jc w:val="center"/>
      <w:rPr>
        <w:rFonts w:ascii="Arial Black" w:hAnsi="Arial Black"/>
      </w:rPr>
    </w:pPr>
    <w:r w:rsidRPr="00E26F6D">
      <w:rPr>
        <w:rFonts w:ascii="Arial Black" w:hAnsi="Arial Black"/>
      </w:rPr>
      <w:t xml:space="preserve">Fiche </w:t>
    </w:r>
    <w:r w:rsidR="009A34B3" w:rsidRPr="00E26F6D">
      <w:rPr>
        <w:rFonts w:ascii="Arial Black" w:hAnsi="Arial Black"/>
      </w:rPr>
      <w:t>récapitulative</w:t>
    </w:r>
    <w:r w:rsidRPr="00E26F6D">
      <w:rPr>
        <w:rFonts w:ascii="Arial Black" w:hAnsi="Arial Black"/>
      </w:rPr>
      <w:t xml:space="preserve"> de l’évaluation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F6D"/>
    <w:rsid w:val="00822E17"/>
    <w:rsid w:val="009A34B3"/>
    <w:rsid w:val="00E26F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D771D"/>
  <w15:chartTrackingRefBased/>
  <w15:docId w15:val="{F4711EAF-01D6-4668-A52E-B5089EFE0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26F6D"/>
    <w:pPr>
      <w:tabs>
        <w:tab w:val="center" w:pos="4536"/>
        <w:tab w:val="right" w:pos="9072"/>
      </w:tabs>
      <w:spacing w:after="0" w:line="240" w:lineRule="auto"/>
    </w:pPr>
  </w:style>
  <w:style w:type="character" w:customStyle="1" w:styleId="En-tteCar">
    <w:name w:val="En-tête Car"/>
    <w:basedOn w:val="Policepardfaut"/>
    <w:link w:val="En-tte"/>
    <w:uiPriority w:val="99"/>
    <w:rsid w:val="00E26F6D"/>
  </w:style>
  <w:style w:type="paragraph" w:styleId="Pieddepage">
    <w:name w:val="footer"/>
    <w:basedOn w:val="Normal"/>
    <w:link w:val="PieddepageCar"/>
    <w:uiPriority w:val="99"/>
    <w:unhideWhenUsed/>
    <w:rsid w:val="00E26F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26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A7D2C09DDD8B449D479B0000F73EBF" ma:contentTypeVersion="4" ma:contentTypeDescription="Crée un document." ma:contentTypeScope="" ma:versionID="d8383a1a3555e007587d1683ad1fd2b9">
  <xsd:schema xmlns:xsd="http://www.w3.org/2001/XMLSchema" xmlns:xs="http://www.w3.org/2001/XMLSchema" xmlns:p="http://schemas.microsoft.com/office/2006/metadata/properties" xmlns:ns2="02d43f06-0ccf-478c-9aca-e9da4499af4f" targetNamespace="http://schemas.microsoft.com/office/2006/metadata/properties" ma:root="true" ma:fieldsID="11359da0e551d6585d3768e56bc909b2" ns2:_="">
    <xsd:import namespace="02d43f06-0ccf-478c-9aca-e9da4499af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d43f06-0ccf-478c-9aca-e9da4499a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1574B-B499-400F-80FF-F2A02ED283EF}"/>
</file>

<file path=customXml/itemProps2.xml><?xml version="1.0" encoding="utf-8"?>
<ds:datastoreItem xmlns:ds="http://schemas.openxmlformats.org/officeDocument/2006/customXml" ds:itemID="{C270342B-0980-4ADB-8F9A-D8DD45F3798B}">
  <ds:schemaRefs>
    <ds:schemaRef ds:uri="http://schemas.microsoft.com/sharepoint/v3/contenttype/forms"/>
  </ds:schemaRefs>
</ds:datastoreItem>
</file>

<file path=customXml/itemProps3.xml><?xml version="1.0" encoding="utf-8"?>
<ds:datastoreItem xmlns:ds="http://schemas.openxmlformats.org/officeDocument/2006/customXml" ds:itemID="{1D43C12D-7054-4791-8470-9B6DF54E3514}">
  <ds:schemaRefs>
    <ds:schemaRef ds:uri="http://purl.org/dc/terms/"/>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 ds:uri="http://schemas.microsoft.com/office/2006/documentManagement/types"/>
    <ds:schemaRef ds:uri="http://purl.org/dc/elements/1.1/"/>
    <ds:schemaRef ds:uri="962ad443-aa61-4fdc-ae65-99b93e8a4f9d"/>
    <ds:schemaRef ds:uri="1863a4b5-7f4d-4f06-920a-cf079030ff0a"/>
    <ds:schemaRef ds:uri="http://purl.org/dc/dcmitype/"/>
  </ds:schemaRefs>
</ds:datastoreItem>
</file>

<file path=customXml/itemProps4.xml><?xml version="1.0" encoding="utf-8"?>
<ds:datastoreItem xmlns:ds="http://schemas.openxmlformats.org/officeDocument/2006/customXml" ds:itemID="{87EEB428-2454-40FB-ACF1-D670DE09A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618</Words>
  <Characters>3403</Characters>
  <Application>Microsoft Office Word</Application>
  <DocSecurity>0</DocSecurity>
  <Lines>28</Lines>
  <Paragraphs>8</Paragraphs>
  <ScaleCrop>false</ScaleCrop>
  <Company>Expertise France</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Nemdia DACENEY</dc:creator>
  <cp:keywords/>
  <dc:description/>
  <cp:lastModifiedBy>Nemdia DACENEY</cp:lastModifiedBy>
  <cp:revision>2</cp:revision>
  <dcterms:created xsi:type="dcterms:W3CDTF">2020-09-24T09:14:00Z</dcterms:created>
  <dcterms:modified xsi:type="dcterms:W3CDTF">2020-09-24T09:30:00Z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0x0101006FA7D2C09DDD8B449D479B0000F73EBF</vt:lpwstr>
  </property>
</Properties>
</file>