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5B43F5" w14:textId="77777777" w:rsidR="00822E17" w:rsidRDefault="00822E17"/>
    <w:p w14:paraId="5E4AC6F3" w14:textId="77777777" w:rsidR="00530040" w:rsidRDefault="00530040" w:rsidP="00530040">
      <w:pPr>
        <w:pStyle w:val="Titre2"/>
        <w:numPr>
          <w:ilvl w:val="0"/>
          <w:numId w:val="1"/>
        </w:numPr>
      </w:pPr>
      <w:r>
        <w:t>Contexte</w:t>
      </w:r>
    </w:p>
    <w:p w14:paraId="75BF33E9" w14:textId="01E7A170" w:rsidR="00530040" w:rsidRDefault="00530040" w:rsidP="00530040">
      <w:pPr>
        <w:rPr>
          <w:i/>
        </w:rPr>
      </w:pPr>
      <w:r w:rsidRPr="00530040">
        <w:rPr>
          <w:i/>
        </w:rPr>
        <w:t>Présenter le contexte épidémiologique du district avec des précisions sur la population générale et les FVVIH éligibles aux services de prévention secondaire du cancer du col de l’utérus</w:t>
      </w:r>
    </w:p>
    <w:p w14:paraId="2E28EEAD" w14:textId="6D03DC6D" w:rsidR="00BC6A22" w:rsidRDefault="00BC6A22" w:rsidP="00BC6A22">
      <w:pPr>
        <w:pStyle w:val="Titre2"/>
        <w:numPr>
          <w:ilvl w:val="0"/>
          <w:numId w:val="1"/>
        </w:numPr>
        <w:rPr>
          <w:i/>
        </w:rPr>
      </w:pPr>
      <w:r>
        <w:t>Objectifs de l’évaluation</w:t>
      </w:r>
    </w:p>
    <w:p w14:paraId="62220708" w14:textId="6173AB8F" w:rsidR="00BC6A22" w:rsidRPr="00BC6A22" w:rsidRDefault="00BC6A22" w:rsidP="00BC6A22">
      <w:pPr>
        <w:rPr>
          <w:i/>
        </w:rPr>
      </w:pPr>
      <w:r>
        <w:rPr>
          <w:i/>
        </w:rPr>
        <w:t xml:space="preserve">Rappeler l’objectif de l’évaluation, préciser la liste des formations sanitaires évaluées </w:t>
      </w:r>
    </w:p>
    <w:p w14:paraId="63ABF630" w14:textId="794A7DA9" w:rsidR="00BC6A22" w:rsidRPr="00BC6A22" w:rsidRDefault="00BC6A22" w:rsidP="00BC6A22">
      <w:pPr>
        <w:pStyle w:val="Titre2"/>
        <w:numPr>
          <w:ilvl w:val="0"/>
          <w:numId w:val="1"/>
        </w:numPr>
      </w:pPr>
      <w:r>
        <w:t>Méthodologie</w:t>
      </w:r>
    </w:p>
    <w:p w14:paraId="43377777" w14:textId="5D7C1DB6" w:rsidR="00530040" w:rsidRDefault="00BC6A22" w:rsidP="00530040">
      <w:pPr>
        <w:rPr>
          <w:i/>
        </w:rPr>
      </w:pPr>
      <w:r>
        <w:rPr>
          <w:i/>
        </w:rPr>
        <w:t>Préciser la méthodologie et l’outil de collecte, ainsi que la liste des évaluateurs</w:t>
      </w:r>
    </w:p>
    <w:p w14:paraId="41EEF9F4" w14:textId="5CFCD8D4" w:rsidR="00530040" w:rsidRDefault="00BC6A22" w:rsidP="00BC6A22">
      <w:pPr>
        <w:pStyle w:val="Titre2"/>
        <w:numPr>
          <w:ilvl w:val="0"/>
          <w:numId w:val="1"/>
        </w:numPr>
      </w:pPr>
      <w:r>
        <w:t xml:space="preserve">Résultats : </w:t>
      </w:r>
      <w:r w:rsidR="00530040" w:rsidRPr="00530040">
        <w:t>Statistiques sur le niveau de préparation des formations sanitaires du district</w:t>
      </w:r>
    </w:p>
    <w:p w14:paraId="07F7EACC" w14:textId="429E2DEE" w:rsidR="00530040" w:rsidRPr="00BC6A22" w:rsidRDefault="00BC6A22" w:rsidP="00530040">
      <w:pPr>
        <w:spacing w:line="240" w:lineRule="auto"/>
        <w:rPr>
          <w:i/>
        </w:rPr>
      </w:pPr>
      <w:r w:rsidRPr="00BC6A22">
        <w:rPr>
          <w:i/>
        </w:rPr>
        <w:t xml:space="preserve">Remplir les tableaux ci-dessous à partir des informations collectées dans les fiches récapitulatives des évaluations </w:t>
      </w:r>
    </w:p>
    <w:p w14:paraId="4CF74FD4" w14:textId="77777777" w:rsidR="00530040" w:rsidRPr="00BC6A22" w:rsidRDefault="00530040" w:rsidP="00BC6A22">
      <w:pPr>
        <w:pStyle w:val="Titre3"/>
        <w:numPr>
          <w:ilvl w:val="1"/>
          <w:numId w:val="8"/>
        </w:numPr>
        <w:spacing w:before="0" w:line="240" w:lineRule="auto"/>
        <w:rPr>
          <w:b/>
        </w:rPr>
      </w:pPr>
      <w:r w:rsidRPr="00BC6A22">
        <w:rPr>
          <w:b/>
        </w:rPr>
        <w:t>Indicateurs de base</w:t>
      </w:r>
    </w:p>
    <w:p w14:paraId="46BE48F0" w14:textId="77E7F5A2" w:rsidR="00530040" w:rsidRPr="00BC6A22" w:rsidRDefault="00530040" w:rsidP="00530040">
      <w:pPr>
        <w:pStyle w:val="Titre2"/>
        <w:rPr>
          <w:rFonts w:asciiTheme="minorHAnsi" w:eastAsiaTheme="minorHAnsi" w:hAnsiTheme="minorHAnsi" w:cstheme="minorBidi"/>
          <w:i/>
          <w:color w:val="auto"/>
          <w:sz w:val="22"/>
          <w:szCs w:val="22"/>
        </w:rPr>
      </w:pPr>
      <w:r w:rsidRPr="00BC6A22">
        <w:rPr>
          <w:rFonts w:asciiTheme="minorHAnsi" w:eastAsiaTheme="minorHAnsi" w:hAnsiTheme="minorHAnsi" w:cstheme="minorBidi"/>
          <w:i/>
          <w:color w:val="auto"/>
          <w:sz w:val="22"/>
          <w:szCs w:val="22"/>
        </w:rPr>
        <w:t xml:space="preserve">  </w:t>
      </w:r>
      <w:r w:rsidR="00BC6A22" w:rsidRPr="00BC6A22">
        <w:rPr>
          <w:rFonts w:asciiTheme="minorHAnsi" w:eastAsiaTheme="minorHAnsi" w:hAnsiTheme="minorHAnsi" w:cstheme="minorBidi"/>
          <w:i/>
          <w:color w:val="auto"/>
          <w:sz w:val="22"/>
          <w:szCs w:val="22"/>
        </w:rPr>
        <w:t>Le dénominateur est l</w:t>
      </w:r>
      <w:r w:rsidR="00BC6A22">
        <w:rPr>
          <w:rFonts w:asciiTheme="minorHAnsi" w:eastAsiaTheme="minorHAnsi" w:hAnsiTheme="minorHAnsi" w:cstheme="minorBidi"/>
          <w:i/>
          <w:color w:val="auto"/>
          <w:sz w:val="22"/>
          <w:szCs w:val="22"/>
        </w:rPr>
        <w:t>’ensemble des sites éval</w:t>
      </w:r>
      <w:r w:rsidR="00BC6A22" w:rsidRPr="00BC6A22">
        <w:rPr>
          <w:rFonts w:asciiTheme="minorHAnsi" w:eastAsiaTheme="minorHAnsi" w:hAnsiTheme="minorHAnsi" w:cstheme="minorBidi"/>
          <w:i/>
          <w:color w:val="auto"/>
          <w:sz w:val="22"/>
          <w:szCs w:val="22"/>
        </w:rPr>
        <w:t>ués</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35"/>
        <w:gridCol w:w="4093"/>
        <w:gridCol w:w="3128"/>
      </w:tblGrid>
      <w:tr w:rsidR="00530040" w:rsidRPr="00BC6A22" w14:paraId="025267BA" w14:textId="77777777" w:rsidTr="00530040">
        <w:trPr>
          <w:trHeight w:val="975"/>
        </w:trPr>
        <w:tc>
          <w:tcPr>
            <w:tcW w:w="183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0D00FFA0" w14:textId="77777777" w:rsidR="00530040" w:rsidRPr="00530040" w:rsidRDefault="00530040" w:rsidP="00530040">
            <w:pPr>
              <w:spacing w:after="0" w:line="240" w:lineRule="auto"/>
              <w:ind w:left="105" w:right="135"/>
              <w:textAlignment w:val="baseline"/>
              <w:rPr>
                <w:rFonts w:eastAsia="Times New Roman" w:cstheme="minorHAnsi"/>
                <w:sz w:val="18"/>
                <w:szCs w:val="18"/>
                <w:lang w:eastAsia="fr-FR"/>
              </w:rPr>
            </w:pPr>
            <w:r w:rsidRPr="00BC6A22">
              <w:rPr>
                <w:rFonts w:eastAsia="Times New Roman" w:cstheme="minorHAnsi"/>
                <w:b/>
                <w:bCs/>
                <w:sz w:val="18"/>
                <w:szCs w:val="18"/>
                <w:lang w:val="it-IT" w:eastAsia="fr-FR"/>
              </w:rPr>
              <w:t>Catégories</w:t>
            </w:r>
            <w:r w:rsidRPr="00BC6A22">
              <w:rPr>
                <w:rFonts w:eastAsia="Times New Roman" w:cstheme="minorHAnsi"/>
                <w:sz w:val="18"/>
                <w:szCs w:val="18"/>
                <w:lang w:eastAsia="fr-FR"/>
              </w:rPr>
              <w:t> </w:t>
            </w:r>
          </w:p>
        </w:tc>
        <w:tc>
          <w:tcPr>
            <w:tcW w:w="4093" w:type="dxa"/>
            <w:tcBorders>
              <w:top w:val="single" w:sz="6" w:space="0" w:color="BFBFBF"/>
              <w:left w:val="nil"/>
              <w:bottom w:val="single" w:sz="6" w:space="0" w:color="BFBFBF"/>
              <w:right w:val="single" w:sz="6" w:space="0" w:color="BFBFBF"/>
            </w:tcBorders>
            <w:shd w:val="clear" w:color="auto" w:fill="auto"/>
            <w:vAlign w:val="center"/>
            <w:hideMark/>
          </w:tcPr>
          <w:p w14:paraId="7A5B47D5" w14:textId="77777777" w:rsidR="00530040" w:rsidRPr="00530040" w:rsidRDefault="00530040" w:rsidP="00530040">
            <w:pPr>
              <w:spacing w:after="0" w:line="240" w:lineRule="auto"/>
              <w:ind w:left="105"/>
              <w:textAlignment w:val="baseline"/>
              <w:rPr>
                <w:rFonts w:eastAsia="Times New Roman" w:cstheme="minorHAnsi"/>
                <w:sz w:val="18"/>
                <w:szCs w:val="18"/>
                <w:lang w:eastAsia="fr-FR"/>
              </w:rPr>
            </w:pPr>
            <w:r w:rsidRPr="00BC6A22">
              <w:rPr>
                <w:rFonts w:eastAsia="Times New Roman" w:cstheme="minorHAnsi"/>
                <w:b/>
                <w:bCs/>
                <w:sz w:val="18"/>
                <w:szCs w:val="18"/>
                <w:lang w:val="it-IT" w:eastAsia="fr-FR"/>
              </w:rPr>
              <w:t>Indicateurs</w:t>
            </w:r>
            <w:r w:rsidRPr="00BC6A22">
              <w:rPr>
                <w:rFonts w:eastAsia="Times New Roman" w:cstheme="minorHAnsi"/>
                <w:sz w:val="18"/>
                <w:szCs w:val="18"/>
                <w:lang w:eastAsia="fr-FR"/>
              </w:rPr>
              <w:t> </w:t>
            </w:r>
          </w:p>
          <w:p w14:paraId="1ADFA4C0" w14:textId="77777777" w:rsidR="00530040" w:rsidRPr="00530040" w:rsidRDefault="00530040" w:rsidP="00530040">
            <w:pPr>
              <w:spacing w:after="0" w:line="240" w:lineRule="auto"/>
              <w:ind w:left="105" w:right="1320"/>
              <w:textAlignment w:val="baseline"/>
              <w:rPr>
                <w:rFonts w:eastAsia="Times New Roman" w:cstheme="minorHAnsi"/>
                <w:sz w:val="18"/>
                <w:szCs w:val="18"/>
                <w:lang w:eastAsia="fr-FR"/>
              </w:rPr>
            </w:pPr>
            <w:r w:rsidRPr="00BC6A22">
              <w:rPr>
                <w:rFonts w:eastAsia="Times New Roman" w:cstheme="minorHAnsi"/>
                <w:b/>
                <w:bCs/>
                <w:sz w:val="18"/>
                <w:szCs w:val="18"/>
                <w:lang w:val="it-IT" w:eastAsia="fr-FR"/>
              </w:rPr>
              <w:t>DS = Disponibilité des services</w:t>
            </w:r>
            <w:r w:rsidRPr="00BC6A22">
              <w:rPr>
                <w:rFonts w:eastAsia="Times New Roman" w:cstheme="minorHAnsi"/>
                <w:sz w:val="18"/>
                <w:szCs w:val="18"/>
                <w:lang w:eastAsia="fr-FR"/>
              </w:rPr>
              <w:t> </w:t>
            </w:r>
          </w:p>
          <w:p w14:paraId="10C022A9" w14:textId="77777777" w:rsidR="00530040" w:rsidRPr="00530040" w:rsidRDefault="00530040" w:rsidP="00530040">
            <w:pPr>
              <w:spacing w:after="0" w:line="240" w:lineRule="auto"/>
              <w:ind w:left="105" w:right="1320"/>
              <w:textAlignment w:val="baseline"/>
              <w:rPr>
                <w:rFonts w:eastAsia="Times New Roman" w:cstheme="minorHAnsi"/>
                <w:sz w:val="18"/>
                <w:szCs w:val="18"/>
                <w:lang w:eastAsia="fr-FR"/>
              </w:rPr>
            </w:pPr>
            <w:r w:rsidRPr="00BC6A22">
              <w:rPr>
                <w:rFonts w:eastAsia="Times New Roman" w:cstheme="minorHAnsi"/>
                <w:b/>
                <w:bCs/>
                <w:sz w:val="18"/>
                <w:szCs w:val="18"/>
                <w:lang w:val="it-IT" w:eastAsia="fr-FR"/>
              </w:rPr>
              <w:t>EPS = Etat de préparation des services</w:t>
            </w:r>
            <w:r w:rsidRPr="00BC6A22">
              <w:rPr>
                <w:rFonts w:eastAsia="Times New Roman" w:cstheme="minorHAnsi"/>
                <w:sz w:val="18"/>
                <w:szCs w:val="18"/>
                <w:lang w:eastAsia="fr-FR"/>
              </w:rPr>
              <w:t> </w:t>
            </w:r>
          </w:p>
          <w:p w14:paraId="35FE56C2" w14:textId="77777777" w:rsidR="00530040" w:rsidRPr="00530040" w:rsidRDefault="00530040" w:rsidP="00530040">
            <w:pPr>
              <w:spacing w:after="0" w:line="240" w:lineRule="auto"/>
              <w:ind w:left="105" w:right="1320"/>
              <w:textAlignment w:val="baseline"/>
              <w:rPr>
                <w:rFonts w:eastAsia="Times New Roman" w:cstheme="minorHAnsi"/>
                <w:sz w:val="18"/>
                <w:szCs w:val="18"/>
                <w:lang w:eastAsia="fr-FR"/>
              </w:rPr>
            </w:pPr>
            <w:r w:rsidRPr="00BC6A22">
              <w:rPr>
                <w:rFonts w:eastAsia="Times New Roman" w:cstheme="minorHAnsi"/>
                <w:b/>
                <w:bCs/>
                <w:sz w:val="18"/>
                <w:szCs w:val="18"/>
                <w:lang w:val="it-IT" w:eastAsia="fr-FR"/>
              </w:rPr>
              <w:t>SQ = Qualité des services</w:t>
            </w:r>
            <w:r w:rsidRPr="00BC6A22">
              <w:rPr>
                <w:rFonts w:eastAsia="Times New Roman" w:cstheme="minorHAnsi"/>
                <w:sz w:val="18"/>
                <w:szCs w:val="18"/>
                <w:lang w:eastAsia="fr-FR"/>
              </w:rPr>
              <w:t> </w:t>
            </w:r>
          </w:p>
        </w:tc>
        <w:tc>
          <w:tcPr>
            <w:tcW w:w="3128" w:type="dxa"/>
            <w:tcBorders>
              <w:top w:val="single" w:sz="6" w:space="0" w:color="BFBFBF"/>
              <w:left w:val="nil"/>
              <w:bottom w:val="single" w:sz="6" w:space="0" w:color="BFBFBF"/>
              <w:right w:val="single" w:sz="6" w:space="0" w:color="BFBFBF"/>
            </w:tcBorders>
          </w:tcPr>
          <w:p w14:paraId="79530E24" w14:textId="77777777" w:rsidR="00530040" w:rsidRPr="00BC6A22" w:rsidRDefault="00530040" w:rsidP="00530040">
            <w:pPr>
              <w:spacing w:after="0" w:line="240" w:lineRule="auto"/>
              <w:ind w:left="105"/>
              <w:textAlignment w:val="baseline"/>
              <w:rPr>
                <w:rFonts w:eastAsia="Times New Roman" w:cstheme="minorHAnsi"/>
                <w:b/>
                <w:bCs/>
                <w:sz w:val="18"/>
                <w:szCs w:val="18"/>
                <w:lang w:val="it-IT" w:eastAsia="fr-FR"/>
              </w:rPr>
            </w:pPr>
            <w:r w:rsidRPr="00BC6A22">
              <w:rPr>
                <w:rFonts w:eastAsia="Times New Roman" w:cstheme="minorHAnsi"/>
                <w:b/>
                <w:bCs/>
                <w:sz w:val="18"/>
                <w:szCs w:val="18"/>
                <w:lang w:val="it-IT" w:eastAsia="fr-FR"/>
              </w:rPr>
              <w:t>Valeurs</w:t>
            </w:r>
          </w:p>
        </w:tc>
      </w:tr>
      <w:tr w:rsidR="00530040" w:rsidRPr="00BC6A22" w14:paraId="4B40F868" w14:textId="77777777" w:rsidTr="00530040">
        <w:trPr>
          <w:trHeight w:val="2295"/>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2E620CBC"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Catégorie 1: Services</w:t>
            </w:r>
            <w:r w:rsidRPr="00BC6A22">
              <w:rPr>
                <w:rFonts w:eastAsia="Times New Roman" w:cstheme="minorHAnsi"/>
                <w:sz w:val="18"/>
                <w:szCs w:val="18"/>
                <w:lang w:eastAsia="fr-FR"/>
              </w:rPr>
              <w:t> </w:t>
            </w:r>
          </w:p>
        </w:tc>
        <w:tc>
          <w:tcPr>
            <w:tcW w:w="4093" w:type="dxa"/>
            <w:tcBorders>
              <w:top w:val="nil"/>
              <w:left w:val="nil"/>
              <w:bottom w:val="single" w:sz="6" w:space="0" w:color="BFBFBF"/>
              <w:right w:val="single" w:sz="6" w:space="0" w:color="BFBFBF"/>
            </w:tcBorders>
            <w:shd w:val="clear" w:color="auto" w:fill="auto"/>
            <w:vAlign w:val="center"/>
            <w:hideMark/>
          </w:tcPr>
          <w:p w14:paraId="028F4AB1" w14:textId="77777777" w:rsidR="00530040" w:rsidRPr="00530040" w:rsidRDefault="00530040" w:rsidP="00530040">
            <w:pPr>
              <w:spacing w:after="0" w:line="240" w:lineRule="auto"/>
              <w:ind w:left="105"/>
              <w:textAlignment w:val="baseline"/>
              <w:rPr>
                <w:rFonts w:eastAsia="Times New Roman" w:cstheme="minorHAnsi"/>
                <w:sz w:val="18"/>
                <w:szCs w:val="18"/>
                <w:lang w:eastAsia="fr-FR"/>
              </w:rPr>
            </w:pPr>
            <w:r w:rsidRPr="00BC6A22">
              <w:rPr>
                <w:rFonts w:eastAsia="Times New Roman" w:cstheme="minorHAnsi"/>
                <w:sz w:val="18"/>
                <w:szCs w:val="18"/>
                <w:lang w:eastAsia="fr-FR"/>
              </w:rPr>
              <w:t>DS1. Disponibilité des services : % de formations sanitaires fournissant des services de lutte contre le cancer du col de l'utérus </w:t>
            </w:r>
          </w:p>
          <w:p w14:paraId="4E3109DE" w14:textId="77777777" w:rsidR="00530040" w:rsidRPr="00530040" w:rsidRDefault="00530040" w:rsidP="00530040">
            <w:pPr>
              <w:spacing w:after="0" w:line="240" w:lineRule="auto"/>
              <w:ind w:left="105"/>
              <w:textAlignment w:val="baseline"/>
              <w:rPr>
                <w:rFonts w:eastAsia="Times New Roman" w:cstheme="minorHAnsi"/>
                <w:sz w:val="18"/>
                <w:szCs w:val="18"/>
                <w:lang w:eastAsia="fr-FR"/>
              </w:rPr>
            </w:pPr>
            <w:r w:rsidRPr="00BC6A22">
              <w:rPr>
                <w:rFonts w:eastAsia="Times New Roman" w:cstheme="minorHAnsi"/>
                <w:sz w:val="18"/>
                <w:szCs w:val="18"/>
                <w:lang w:eastAsia="fr-FR"/>
              </w:rPr>
              <w:t>DS2. Densité des formations sanitaires : Nombre de formations sanitaires fournissant des services de lutte contre le cancer du col de l'utérus pour 5 000 femmes, si le nombre dans la population cible est inconnu </w:t>
            </w:r>
          </w:p>
          <w:p w14:paraId="4A5471E0" w14:textId="77777777" w:rsidR="00530040" w:rsidRPr="00530040" w:rsidRDefault="00530040" w:rsidP="00530040">
            <w:pPr>
              <w:spacing w:after="0" w:line="240" w:lineRule="auto"/>
              <w:ind w:left="105"/>
              <w:textAlignment w:val="baseline"/>
              <w:rPr>
                <w:rFonts w:eastAsia="Times New Roman" w:cstheme="minorHAnsi"/>
                <w:sz w:val="18"/>
                <w:szCs w:val="18"/>
                <w:lang w:eastAsia="fr-FR"/>
              </w:rPr>
            </w:pPr>
            <w:r w:rsidRPr="00BC6A22">
              <w:rPr>
                <w:rFonts w:eastAsia="Times New Roman" w:cstheme="minorHAnsi"/>
                <w:sz w:val="18"/>
                <w:szCs w:val="18"/>
                <w:lang w:eastAsia="fr-FR"/>
              </w:rPr>
              <w:t>DS2.1. Densité des unités mobiles : Nombre de formations sanitaires fournissant des services de lutte contre le cancer du col de l'utérus pour 5 000 femmes, si le nombre dans la population cible est inconnu </w:t>
            </w:r>
          </w:p>
          <w:p w14:paraId="24A18242" w14:textId="77777777" w:rsidR="00530040" w:rsidRPr="00530040" w:rsidRDefault="00530040" w:rsidP="00530040">
            <w:pPr>
              <w:spacing w:after="0" w:line="240" w:lineRule="auto"/>
              <w:ind w:left="105"/>
              <w:textAlignment w:val="baseline"/>
              <w:rPr>
                <w:rFonts w:eastAsia="Times New Roman" w:cstheme="minorHAnsi"/>
                <w:sz w:val="18"/>
                <w:szCs w:val="18"/>
                <w:lang w:eastAsia="fr-FR"/>
              </w:rPr>
            </w:pPr>
            <w:r w:rsidRPr="00BC6A22">
              <w:rPr>
                <w:rFonts w:eastAsia="Times New Roman" w:cstheme="minorHAnsi"/>
                <w:sz w:val="18"/>
                <w:szCs w:val="18"/>
                <w:lang w:eastAsia="fr-FR"/>
              </w:rPr>
              <w:t>EPS1. % de formations sanitaires fournissant les services pour lesquels ils sont désignés** </w:t>
            </w:r>
          </w:p>
        </w:tc>
        <w:tc>
          <w:tcPr>
            <w:tcW w:w="3128" w:type="dxa"/>
            <w:tcBorders>
              <w:top w:val="nil"/>
              <w:left w:val="nil"/>
              <w:bottom w:val="single" w:sz="6" w:space="0" w:color="BFBFBF"/>
              <w:right w:val="single" w:sz="6" w:space="0" w:color="BFBFBF"/>
            </w:tcBorders>
          </w:tcPr>
          <w:p w14:paraId="630ED652" w14:textId="77777777" w:rsidR="00530040" w:rsidRPr="00BC6A22" w:rsidRDefault="00530040" w:rsidP="00530040">
            <w:pPr>
              <w:spacing w:after="0" w:line="240" w:lineRule="auto"/>
              <w:ind w:left="105"/>
              <w:textAlignment w:val="baseline"/>
              <w:rPr>
                <w:rFonts w:eastAsia="Times New Roman" w:cstheme="minorHAnsi"/>
                <w:sz w:val="18"/>
                <w:szCs w:val="18"/>
                <w:lang w:eastAsia="fr-FR"/>
              </w:rPr>
            </w:pPr>
          </w:p>
        </w:tc>
      </w:tr>
      <w:tr w:rsidR="00530040" w:rsidRPr="00BC6A22" w14:paraId="26B40A51" w14:textId="77777777" w:rsidTr="00530040">
        <w:trPr>
          <w:trHeight w:val="525"/>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168687D9"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Catégorie 2 : Utilisation des services</w:t>
            </w:r>
            <w:r w:rsidRPr="00BC6A22">
              <w:rPr>
                <w:rFonts w:eastAsia="Times New Roman" w:cstheme="minorHAnsi"/>
                <w:sz w:val="18"/>
                <w:szCs w:val="18"/>
                <w:lang w:eastAsia="fr-FR"/>
              </w:rPr>
              <w:t> </w:t>
            </w:r>
          </w:p>
        </w:tc>
        <w:tc>
          <w:tcPr>
            <w:tcW w:w="4093" w:type="dxa"/>
            <w:tcBorders>
              <w:top w:val="nil"/>
              <w:left w:val="nil"/>
              <w:bottom w:val="single" w:sz="6" w:space="0" w:color="BFBFBF"/>
              <w:right w:val="single" w:sz="6" w:space="0" w:color="BFBFBF"/>
            </w:tcBorders>
            <w:shd w:val="clear" w:color="auto" w:fill="auto"/>
            <w:vAlign w:val="center"/>
            <w:hideMark/>
          </w:tcPr>
          <w:p w14:paraId="4216500C" w14:textId="77777777" w:rsidR="00530040" w:rsidRPr="00530040" w:rsidRDefault="00530040" w:rsidP="00530040">
            <w:pPr>
              <w:spacing w:after="0" w:line="240" w:lineRule="auto"/>
              <w:ind w:left="105" w:right="195"/>
              <w:textAlignment w:val="baseline"/>
              <w:rPr>
                <w:rFonts w:eastAsia="Times New Roman" w:cstheme="minorHAnsi"/>
                <w:sz w:val="18"/>
                <w:szCs w:val="18"/>
                <w:lang w:eastAsia="fr-FR"/>
              </w:rPr>
            </w:pPr>
            <w:r w:rsidRPr="00BC6A22">
              <w:rPr>
                <w:rFonts w:eastAsia="Times New Roman" w:cstheme="minorHAnsi"/>
                <w:sz w:val="18"/>
                <w:szCs w:val="18"/>
                <w:lang w:eastAsia="fr-FR"/>
              </w:rPr>
              <w:t>EPS2. Pourcentage de formations sanitaires atteignant les objectifs en matière de services de dépistage et de traitement*** </w:t>
            </w:r>
          </w:p>
        </w:tc>
        <w:tc>
          <w:tcPr>
            <w:tcW w:w="3128" w:type="dxa"/>
            <w:tcBorders>
              <w:top w:val="nil"/>
              <w:left w:val="nil"/>
              <w:bottom w:val="single" w:sz="6" w:space="0" w:color="BFBFBF"/>
              <w:right w:val="single" w:sz="6" w:space="0" w:color="BFBFBF"/>
            </w:tcBorders>
          </w:tcPr>
          <w:p w14:paraId="6D09A962" w14:textId="77777777" w:rsidR="00530040" w:rsidRPr="00BC6A22" w:rsidRDefault="00530040" w:rsidP="00530040">
            <w:pPr>
              <w:spacing w:after="0" w:line="240" w:lineRule="auto"/>
              <w:ind w:left="105" w:right="195"/>
              <w:textAlignment w:val="baseline"/>
              <w:rPr>
                <w:rFonts w:eastAsia="Times New Roman" w:cstheme="minorHAnsi"/>
                <w:sz w:val="18"/>
                <w:szCs w:val="18"/>
                <w:lang w:eastAsia="fr-FR"/>
              </w:rPr>
            </w:pPr>
          </w:p>
        </w:tc>
      </w:tr>
      <w:tr w:rsidR="00530040" w:rsidRPr="00BC6A22" w14:paraId="34639DA5" w14:textId="77777777" w:rsidTr="00530040">
        <w:trPr>
          <w:trHeight w:val="1410"/>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63FC86B0"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Catégorie  3 : Dotation en personnel</w:t>
            </w:r>
            <w:r w:rsidRPr="00BC6A22">
              <w:rPr>
                <w:rFonts w:eastAsia="Times New Roman" w:cstheme="minorHAnsi"/>
                <w:sz w:val="18"/>
                <w:szCs w:val="18"/>
                <w:lang w:eastAsia="fr-FR"/>
              </w:rPr>
              <w:t> </w:t>
            </w:r>
          </w:p>
        </w:tc>
        <w:tc>
          <w:tcPr>
            <w:tcW w:w="4093" w:type="dxa"/>
            <w:tcBorders>
              <w:top w:val="nil"/>
              <w:left w:val="nil"/>
              <w:bottom w:val="single" w:sz="6" w:space="0" w:color="BFBFBF"/>
              <w:right w:val="single" w:sz="6" w:space="0" w:color="BFBFBF"/>
            </w:tcBorders>
            <w:shd w:val="clear" w:color="auto" w:fill="auto"/>
            <w:vAlign w:val="center"/>
            <w:hideMark/>
          </w:tcPr>
          <w:p w14:paraId="69C7EFCB" w14:textId="77777777" w:rsidR="00530040" w:rsidRPr="00530040" w:rsidRDefault="00530040" w:rsidP="00530040">
            <w:pPr>
              <w:spacing w:after="0" w:line="240" w:lineRule="auto"/>
              <w:ind w:left="105"/>
              <w:textAlignment w:val="baseline"/>
              <w:rPr>
                <w:rFonts w:eastAsia="Times New Roman" w:cstheme="minorHAnsi"/>
                <w:sz w:val="18"/>
                <w:szCs w:val="18"/>
                <w:lang w:eastAsia="fr-FR"/>
              </w:rPr>
            </w:pPr>
            <w:r w:rsidRPr="00BC6A22">
              <w:rPr>
                <w:rFonts w:eastAsia="Times New Roman" w:cstheme="minorHAnsi"/>
                <w:sz w:val="18"/>
                <w:szCs w:val="18"/>
                <w:lang w:eastAsia="fr-FR"/>
              </w:rPr>
              <w:t>EPS3. % de formations sanitaires disposant d'un nombre suffisant de personnel formé fournissant des services </w:t>
            </w:r>
          </w:p>
          <w:p w14:paraId="36472121" w14:textId="77777777" w:rsidR="00530040" w:rsidRPr="00530040" w:rsidRDefault="00530040" w:rsidP="00530040">
            <w:pPr>
              <w:spacing w:after="0" w:line="240" w:lineRule="auto"/>
              <w:ind w:left="105"/>
              <w:textAlignment w:val="baseline"/>
              <w:rPr>
                <w:rFonts w:eastAsia="Times New Roman" w:cstheme="minorHAnsi"/>
                <w:sz w:val="18"/>
                <w:szCs w:val="18"/>
                <w:lang w:eastAsia="fr-FR"/>
              </w:rPr>
            </w:pPr>
            <w:r w:rsidRPr="00BC6A22">
              <w:rPr>
                <w:rFonts w:eastAsia="Times New Roman" w:cstheme="minorHAnsi"/>
                <w:sz w:val="18"/>
                <w:szCs w:val="18"/>
                <w:lang w:eastAsia="fr-FR"/>
              </w:rPr>
              <w:t> </w:t>
            </w:r>
          </w:p>
          <w:p w14:paraId="61CEB56B" w14:textId="77777777" w:rsidR="00530040" w:rsidRPr="00530040" w:rsidRDefault="00530040" w:rsidP="00530040">
            <w:pPr>
              <w:spacing w:after="0" w:line="240" w:lineRule="auto"/>
              <w:ind w:left="105"/>
              <w:textAlignment w:val="baseline"/>
              <w:rPr>
                <w:rFonts w:eastAsia="Times New Roman" w:cstheme="minorHAnsi"/>
                <w:sz w:val="18"/>
                <w:szCs w:val="18"/>
                <w:lang w:eastAsia="fr-FR"/>
              </w:rPr>
            </w:pPr>
            <w:r w:rsidRPr="00BC6A22">
              <w:rPr>
                <w:rFonts w:eastAsia="Times New Roman" w:cstheme="minorHAnsi"/>
                <w:sz w:val="18"/>
                <w:szCs w:val="18"/>
                <w:lang w:eastAsia="fr-FR"/>
              </w:rPr>
              <w:t>DS3. Densité des travailleurs de la santé : Nombre d'agents de santé formés fournissant des services de dépistage du cancer du col de l'utérus pour 5 000 femmes de la population cible, par rapport à un point de référence. </w:t>
            </w:r>
          </w:p>
        </w:tc>
        <w:tc>
          <w:tcPr>
            <w:tcW w:w="3128" w:type="dxa"/>
            <w:tcBorders>
              <w:top w:val="nil"/>
              <w:left w:val="nil"/>
              <w:bottom w:val="single" w:sz="6" w:space="0" w:color="BFBFBF"/>
              <w:right w:val="single" w:sz="6" w:space="0" w:color="BFBFBF"/>
            </w:tcBorders>
          </w:tcPr>
          <w:p w14:paraId="5212C02F" w14:textId="77777777" w:rsidR="00530040" w:rsidRPr="00BC6A22" w:rsidRDefault="00530040" w:rsidP="00530040">
            <w:pPr>
              <w:spacing w:after="0" w:line="240" w:lineRule="auto"/>
              <w:ind w:left="105"/>
              <w:textAlignment w:val="baseline"/>
              <w:rPr>
                <w:rFonts w:eastAsia="Times New Roman" w:cstheme="minorHAnsi"/>
                <w:sz w:val="18"/>
                <w:szCs w:val="18"/>
                <w:lang w:eastAsia="fr-FR"/>
              </w:rPr>
            </w:pPr>
          </w:p>
        </w:tc>
      </w:tr>
      <w:tr w:rsidR="00530040" w:rsidRPr="00BC6A22" w14:paraId="7C567CF1" w14:textId="77777777" w:rsidTr="00530040">
        <w:trPr>
          <w:trHeight w:val="750"/>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6CA3A339"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Catégorie  4 : Effectifs potentiels</w:t>
            </w:r>
            <w:r w:rsidRPr="00BC6A22">
              <w:rPr>
                <w:rFonts w:eastAsia="Times New Roman" w:cstheme="minorHAnsi"/>
                <w:sz w:val="18"/>
                <w:szCs w:val="18"/>
                <w:lang w:eastAsia="fr-FR"/>
              </w:rPr>
              <w:t> </w:t>
            </w:r>
          </w:p>
        </w:tc>
        <w:tc>
          <w:tcPr>
            <w:tcW w:w="4093" w:type="dxa"/>
            <w:tcBorders>
              <w:top w:val="nil"/>
              <w:left w:val="nil"/>
              <w:bottom w:val="single" w:sz="6" w:space="0" w:color="BFBFBF"/>
              <w:right w:val="single" w:sz="6" w:space="0" w:color="BFBFBF"/>
            </w:tcBorders>
            <w:shd w:val="clear" w:color="auto" w:fill="auto"/>
            <w:vAlign w:val="center"/>
            <w:hideMark/>
          </w:tcPr>
          <w:p w14:paraId="5CB9AB34" w14:textId="77777777" w:rsidR="00530040" w:rsidRPr="00530040" w:rsidRDefault="00530040" w:rsidP="00530040">
            <w:pPr>
              <w:spacing w:after="0" w:line="240" w:lineRule="auto"/>
              <w:ind w:left="105"/>
              <w:textAlignment w:val="baseline"/>
              <w:rPr>
                <w:rFonts w:eastAsia="Times New Roman" w:cstheme="minorHAnsi"/>
                <w:sz w:val="18"/>
                <w:szCs w:val="18"/>
                <w:lang w:eastAsia="fr-FR"/>
              </w:rPr>
            </w:pPr>
            <w:r w:rsidRPr="00BC6A22">
              <w:rPr>
                <w:rFonts w:eastAsia="Times New Roman" w:cstheme="minorHAnsi"/>
                <w:sz w:val="18"/>
                <w:szCs w:val="18"/>
                <w:lang w:eastAsia="fr-FR"/>
              </w:rPr>
              <w:t>EPS4. Pourcentage de formations sanitaires disposant d'un nombre suffisant de personnel répondant aux critères de sélection pour être formés aux compétences souhaitées et qui sont disponibles pour fournir des services une fois formés </w:t>
            </w:r>
          </w:p>
        </w:tc>
        <w:tc>
          <w:tcPr>
            <w:tcW w:w="3128" w:type="dxa"/>
            <w:tcBorders>
              <w:top w:val="nil"/>
              <w:left w:val="nil"/>
              <w:bottom w:val="single" w:sz="6" w:space="0" w:color="BFBFBF"/>
              <w:right w:val="single" w:sz="6" w:space="0" w:color="BFBFBF"/>
            </w:tcBorders>
          </w:tcPr>
          <w:p w14:paraId="59E9E080" w14:textId="77777777" w:rsidR="00530040" w:rsidRPr="00BC6A22" w:rsidRDefault="00530040" w:rsidP="00530040">
            <w:pPr>
              <w:spacing w:after="0" w:line="240" w:lineRule="auto"/>
              <w:ind w:left="105"/>
              <w:textAlignment w:val="baseline"/>
              <w:rPr>
                <w:rFonts w:eastAsia="Times New Roman" w:cstheme="minorHAnsi"/>
                <w:sz w:val="18"/>
                <w:szCs w:val="18"/>
                <w:lang w:eastAsia="fr-FR"/>
              </w:rPr>
            </w:pPr>
          </w:p>
        </w:tc>
      </w:tr>
      <w:tr w:rsidR="00530040" w:rsidRPr="00BC6A22" w14:paraId="52484317" w14:textId="77777777" w:rsidTr="00530040">
        <w:trPr>
          <w:trHeight w:val="525"/>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1D041FB7"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lastRenderedPageBreak/>
              <w:t>Catégorie  5 : Infrastructure</w:t>
            </w:r>
            <w:r w:rsidRPr="00BC6A22">
              <w:rPr>
                <w:rFonts w:eastAsia="Times New Roman" w:cstheme="minorHAnsi"/>
                <w:sz w:val="18"/>
                <w:szCs w:val="18"/>
                <w:lang w:eastAsia="fr-FR"/>
              </w:rPr>
              <w:t> </w:t>
            </w:r>
          </w:p>
        </w:tc>
        <w:tc>
          <w:tcPr>
            <w:tcW w:w="4093" w:type="dxa"/>
            <w:tcBorders>
              <w:top w:val="nil"/>
              <w:left w:val="nil"/>
              <w:bottom w:val="single" w:sz="6" w:space="0" w:color="BFBFBF"/>
              <w:right w:val="single" w:sz="6" w:space="0" w:color="BFBFBF"/>
            </w:tcBorders>
            <w:shd w:val="clear" w:color="auto" w:fill="auto"/>
            <w:vAlign w:val="center"/>
            <w:hideMark/>
          </w:tcPr>
          <w:p w14:paraId="42417431" w14:textId="77777777" w:rsidR="00530040" w:rsidRPr="00530040" w:rsidRDefault="00530040" w:rsidP="00530040">
            <w:pPr>
              <w:spacing w:after="0" w:line="240" w:lineRule="auto"/>
              <w:ind w:left="105" w:right="525"/>
              <w:textAlignment w:val="baseline"/>
              <w:rPr>
                <w:rFonts w:eastAsia="Times New Roman" w:cstheme="minorHAnsi"/>
                <w:sz w:val="18"/>
                <w:szCs w:val="18"/>
                <w:lang w:eastAsia="fr-FR"/>
              </w:rPr>
            </w:pPr>
            <w:r w:rsidRPr="00BC6A22">
              <w:rPr>
                <w:rFonts w:eastAsia="Times New Roman" w:cstheme="minorHAnsi"/>
                <w:sz w:val="18"/>
                <w:szCs w:val="18"/>
                <w:lang w:eastAsia="fr-FR"/>
              </w:rPr>
              <w:t>EPS5. Pourcentage de formations sanitaires disposant de l'infrastructure de base pour fournir des services </w:t>
            </w:r>
          </w:p>
        </w:tc>
        <w:tc>
          <w:tcPr>
            <w:tcW w:w="3128" w:type="dxa"/>
            <w:tcBorders>
              <w:top w:val="nil"/>
              <w:left w:val="nil"/>
              <w:bottom w:val="single" w:sz="6" w:space="0" w:color="BFBFBF"/>
              <w:right w:val="single" w:sz="6" w:space="0" w:color="BFBFBF"/>
            </w:tcBorders>
          </w:tcPr>
          <w:p w14:paraId="641344EE" w14:textId="77777777" w:rsidR="00530040" w:rsidRPr="00BC6A22" w:rsidRDefault="00530040" w:rsidP="00530040">
            <w:pPr>
              <w:spacing w:after="0" w:line="240" w:lineRule="auto"/>
              <w:ind w:left="105" w:right="525"/>
              <w:textAlignment w:val="baseline"/>
              <w:rPr>
                <w:rFonts w:eastAsia="Times New Roman" w:cstheme="minorHAnsi"/>
                <w:sz w:val="18"/>
                <w:szCs w:val="18"/>
                <w:lang w:eastAsia="fr-FR"/>
              </w:rPr>
            </w:pPr>
          </w:p>
        </w:tc>
      </w:tr>
      <w:tr w:rsidR="00530040" w:rsidRPr="00BC6A22" w14:paraId="7E8A65B1" w14:textId="77777777" w:rsidTr="00530040">
        <w:trPr>
          <w:trHeight w:val="750"/>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3942A106"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Catégorie 6: Pharmacie centrale</w:t>
            </w:r>
            <w:r w:rsidRPr="00BC6A22">
              <w:rPr>
                <w:rFonts w:eastAsia="Times New Roman" w:cstheme="minorHAnsi"/>
                <w:sz w:val="18"/>
                <w:szCs w:val="18"/>
                <w:lang w:eastAsia="fr-FR"/>
              </w:rPr>
              <w:t> </w:t>
            </w:r>
          </w:p>
        </w:tc>
        <w:tc>
          <w:tcPr>
            <w:tcW w:w="4093" w:type="dxa"/>
            <w:tcBorders>
              <w:top w:val="nil"/>
              <w:left w:val="nil"/>
              <w:bottom w:val="single" w:sz="6" w:space="0" w:color="BFBFBF"/>
              <w:right w:val="single" w:sz="6" w:space="0" w:color="BFBFBF"/>
            </w:tcBorders>
            <w:shd w:val="clear" w:color="auto" w:fill="auto"/>
            <w:vAlign w:val="center"/>
            <w:hideMark/>
          </w:tcPr>
          <w:p w14:paraId="4C282A96" w14:textId="77777777" w:rsidR="00530040" w:rsidRPr="00530040" w:rsidRDefault="00530040" w:rsidP="00530040">
            <w:pPr>
              <w:spacing w:after="0" w:line="240" w:lineRule="auto"/>
              <w:ind w:left="105"/>
              <w:textAlignment w:val="baseline"/>
              <w:rPr>
                <w:rFonts w:eastAsia="Times New Roman" w:cstheme="minorHAnsi"/>
                <w:sz w:val="18"/>
                <w:szCs w:val="18"/>
                <w:lang w:eastAsia="fr-FR"/>
              </w:rPr>
            </w:pPr>
            <w:r w:rsidRPr="00BC6A22">
              <w:rPr>
                <w:rFonts w:eastAsia="Times New Roman" w:cstheme="minorHAnsi"/>
                <w:sz w:val="18"/>
                <w:szCs w:val="18"/>
                <w:lang w:eastAsia="fr-FR"/>
              </w:rPr>
              <w:t>EPS6. Pourcentage de formations sanitaires disposant d'un système fonctionnel d'approvisionnement et de chaîne d'approvisionnement </w:t>
            </w:r>
          </w:p>
        </w:tc>
        <w:tc>
          <w:tcPr>
            <w:tcW w:w="3128" w:type="dxa"/>
            <w:tcBorders>
              <w:top w:val="nil"/>
              <w:left w:val="nil"/>
              <w:bottom w:val="single" w:sz="6" w:space="0" w:color="BFBFBF"/>
              <w:right w:val="single" w:sz="6" w:space="0" w:color="BFBFBF"/>
            </w:tcBorders>
          </w:tcPr>
          <w:p w14:paraId="3BF69A4E" w14:textId="77777777" w:rsidR="00530040" w:rsidRPr="00BC6A22" w:rsidRDefault="00530040" w:rsidP="00530040">
            <w:pPr>
              <w:spacing w:after="0" w:line="240" w:lineRule="auto"/>
              <w:ind w:left="105"/>
              <w:textAlignment w:val="baseline"/>
              <w:rPr>
                <w:rFonts w:eastAsia="Times New Roman" w:cstheme="minorHAnsi"/>
                <w:sz w:val="18"/>
                <w:szCs w:val="18"/>
                <w:lang w:eastAsia="fr-FR"/>
              </w:rPr>
            </w:pPr>
          </w:p>
        </w:tc>
      </w:tr>
      <w:tr w:rsidR="00530040" w:rsidRPr="00BC6A22" w14:paraId="391A2F24" w14:textId="77777777" w:rsidTr="00530040">
        <w:trPr>
          <w:trHeight w:val="750"/>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1E6C42D2"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Catégories 10 &amp; 11 : </w:t>
            </w:r>
            <w:r w:rsidRPr="00BC6A22">
              <w:rPr>
                <w:rFonts w:eastAsia="Times New Roman" w:cstheme="minorHAnsi"/>
                <w:sz w:val="18"/>
                <w:szCs w:val="18"/>
                <w:lang w:eastAsia="fr-FR"/>
              </w:rPr>
              <w:t> </w:t>
            </w:r>
          </w:p>
          <w:p w14:paraId="3A4C2E28"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Equipements gynécologiques</w:t>
            </w:r>
            <w:r w:rsidRPr="00BC6A22">
              <w:rPr>
                <w:rFonts w:eastAsia="Times New Roman" w:cstheme="minorHAnsi"/>
                <w:sz w:val="18"/>
                <w:szCs w:val="18"/>
                <w:lang w:eastAsia="fr-FR"/>
              </w:rPr>
              <w:t> </w:t>
            </w:r>
          </w:p>
        </w:tc>
        <w:tc>
          <w:tcPr>
            <w:tcW w:w="4093" w:type="dxa"/>
            <w:tcBorders>
              <w:top w:val="nil"/>
              <w:left w:val="nil"/>
              <w:bottom w:val="single" w:sz="6" w:space="0" w:color="BFBFBF"/>
              <w:right w:val="single" w:sz="6" w:space="0" w:color="BFBFBF"/>
            </w:tcBorders>
            <w:shd w:val="clear" w:color="auto" w:fill="auto"/>
            <w:vAlign w:val="center"/>
            <w:hideMark/>
          </w:tcPr>
          <w:p w14:paraId="17939365" w14:textId="77777777" w:rsidR="00530040" w:rsidRPr="00530040" w:rsidRDefault="00530040" w:rsidP="00530040">
            <w:pPr>
              <w:spacing w:after="0" w:line="240" w:lineRule="auto"/>
              <w:ind w:left="105"/>
              <w:textAlignment w:val="baseline"/>
              <w:rPr>
                <w:rFonts w:eastAsia="Times New Roman" w:cstheme="minorHAnsi"/>
                <w:sz w:val="18"/>
                <w:szCs w:val="18"/>
                <w:lang w:eastAsia="fr-FR"/>
              </w:rPr>
            </w:pPr>
            <w:r w:rsidRPr="00BC6A22">
              <w:rPr>
                <w:rFonts w:eastAsia="Times New Roman" w:cstheme="minorHAnsi"/>
                <w:sz w:val="18"/>
                <w:szCs w:val="18"/>
                <w:lang w:eastAsia="fr-FR"/>
              </w:rPr>
              <w:t>EPS7. % de formations sanitaires où les équipements et fournitures minimums nécessaires à la prestation de services sont disponibles et fonctionnels en permanence </w:t>
            </w:r>
          </w:p>
        </w:tc>
        <w:tc>
          <w:tcPr>
            <w:tcW w:w="3128" w:type="dxa"/>
            <w:tcBorders>
              <w:top w:val="nil"/>
              <w:left w:val="nil"/>
              <w:bottom w:val="single" w:sz="6" w:space="0" w:color="BFBFBF"/>
              <w:right w:val="single" w:sz="6" w:space="0" w:color="BFBFBF"/>
            </w:tcBorders>
          </w:tcPr>
          <w:p w14:paraId="138A3B86" w14:textId="77777777" w:rsidR="00530040" w:rsidRPr="00BC6A22" w:rsidRDefault="00530040" w:rsidP="00530040">
            <w:pPr>
              <w:spacing w:after="0" w:line="240" w:lineRule="auto"/>
              <w:ind w:left="105"/>
              <w:textAlignment w:val="baseline"/>
              <w:rPr>
                <w:rFonts w:eastAsia="Times New Roman" w:cstheme="minorHAnsi"/>
                <w:sz w:val="18"/>
                <w:szCs w:val="18"/>
                <w:lang w:eastAsia="fr-FR"/>
              </w:rPr>
            </w:pPr>
          </w:p>
        </w:tc>
      </w:tr>
      <w:tr w:rsidR="00530040" w:rsidRPr="00BC6A22" w14:paraId="3EB269DF" w14:textId="77777777" w:rsidTr="00530040">
        <w:trPr>
          <w:trHeight w:val="750"/>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3C8F390B"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Catégorie 8 à 12 :  Laboratoires</w:t>
            </w:r>
            <w:r w:rsidRPr="00BC6A22">
              <w:rPr>
                <w:rFonts w:eastAsia="Times New Roman" w:cstheme="minorHAnsi"/>
                <w:sz w:val="18"/>
                <w:szCs w:val="18"/>
                <w:lang w:eastAsia="fr-FR"/>
              </w:rPr>
              <w:t> </w:t>
            </w:r>
          </w:p>
        </w:tc>
        <w:tc>
          <w:tcPr>
            <w:tcW w:w="4093" w:type="dxa"/>
            <w:tcBorders>
              <w:top w:val="nil"/>
              <w:left w:val="nil"/>
              <w:bottom w:val="single" w:sz="6" w:space="0" w:color="BFBFBF"/>
              <w:right w:val="single" w:sz="6" w:space="0" w:color="BFBFBF"/>
            </w:tcBorders>
            <w:shd w:val="clear" w:color="auto" w:fill="auto"/>
            <w:vAlign w:val="center"/>
            <w:hideMark/>
          </w:tcPr>
          <w:p w14:paraId="5D8C20FA" w14:textId="77777777" w:rsidR="00530040" w:rsidRPr="00530040" w:rsidRDefault="00530040" w:rsidP="00530040">
            <w:pPr>
              <w:spacing w:after="0" w:line="240" w:lineRule="auto"/>
              <w:ind w:left="105"/>
              <w:textAlignment w:val="baseline"/>
              <w:rPr>
                <w:rFonts w:eastAsia="Times New Roman" w:cstheme="minorHAnsi"/>
                <w:sz w:val="18"/>
                <w:szCs w:val="18"/>
                <w:lang w:eastAsia="fr-FR"/>
              </w:rPr>
            </w:pPr>
            <w:r w:rsidRPr="00BC6A22">
              <w:rPr>
                <w:rFonts w:eastAsia="Times New Roman" w:cstheme="minorHAnsi"/>
                <w:sz w:val="18"/>
                <w:szCs w:val="18"/>
                <w:lang w:eastAsia="fr-FR"/>
              </w:rPr>
              <w:t>EPS7b. % de laboratoire où les équipements et fournitures minimums nécessaires à la prestation de services sont disponibles et fonctionnels en permanence </w:t>
            </w:r>
          </w:p>
        </w:tc>
        <w:tc>
          <w:tcPr>
            <w:tcW w:w="3128" w:type="dxa"/>
            <w:tcBorders>
              <w:top w:val="nil"/>
              <w:left w:val="nil"/>
              <w:bottom w:val="single" w:sz="6" w:space="0" w:color="BFBFBF"/>
              <w:right w:val="single" w:sz="6" w:space="0" w:color="BFBFBF"/>
            </w:tcBorders>
          </w:tcPr>
          <w:p w14:paraId="63DA09AF" w14:textId="77777777" w:rsidR="00530040" w:rsidRPr="00BC6A22" w:rsidRDefault="00530040" w:rsidP="00530040">
            <w:pPr>
              <w:spacing w:after="0" w:line="240" w:lineRule="auto"/>
              <w:ind w:left="105"/>
              <w:textAlignment w:val="baseline"/>
              <w:rPr>
                <w:rFonts w:eastAsia="Times New Roman" w:cstheme="minorHAnsi"/>
                <w:sz w:val="18"/>
                <w:szCs w:val="18"/>
                <w:lang w:eastAsia="fr-FR"/>
              </w:rPr>
            </w:pPr>
          </w:p>
        </w:tc>
      </w:tr>
      <w:tr w:rsidR="00530040" w:rsidRPr="00BC6A22" w14:paraId="4C252836" w14:textId="77777777" w:rsidTr="00530040">
        <w:trPr>
          <w:trHeight w:val="750"/>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5D946E0C"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Catégorie  13 : Prévention des infections</w:t>
            </w:r>
            <w:r w:rsidRPr="00BC6A22">
              <w:rPr>
                <w:rFonts w:eastAsia="Times New Roman" w:cstheme="minorHAnsi"/>
                <w:sz w:val="18"/>
                <w:szCs w:val="18"/>
                <w:lang w:eastAsia="fr-FR"/>
              </w:rPr>
              <w:t> </w:t>
            </w:r>
          </w:p>
        </w:tc>
        <w:tc>
          <w:tcPr>
            <w:tcW w:w="4093" w:type="dxa"/>
            <w:tcBorders>
              <w:top w:val="nil"/>
              <w:left w:val="nil"/>
              <w:bottom w:val="single" w:sz="6" w:space="0" w:color="BFBFBF"/>
              <w:right w:val="single" w:sz="6" w:space="0" w:color="BFBFBF"/>
            </w:tcBorders>
            <w:shd w:val="clear" w:color="auto" w:fill="auto"/>
            <w:vAlign w:val="center"/>
            <w:hideMark/>
          </w:tcPr>
          <w:p w14:paraId="224E9AA1" w14:textId="77777777" w:rsidR="00530040" w:rsidRPr="00530040" w:rsidRDefault="00530040" w:rsidP="00530040">
            <w:pPr>
              <w:spacing w:after="0" w:line="240" w:lineRule="auto"/>
              <w:ind w:left="105" w:right="570"/>
              <w:textAlignment w:val="baseline"/>
              <w:rPr>
                <w:rFonts w:eastAsia="Times New Roman" w:cstheme="minorHAnsi"/>
                <w:sz w:val="18"/>
                <w:szCs w:val="18"/>
                <w:lang w:eastAsia="fr-FR"/>
              </w:rPr>
            </w:pPr>
            <w:r w:rsidRPr="00BC6A22">
              <w:rPr>
                <w:rFonts w:eastAsia="Times New Roman" w:cstheme="minorHAnsi"/>
                <w:sz w:val="18"/>
                <w:szCs w:val="18"/>
                <w:lang w:eastAsia="fr-FR"/>
              </w:rPr>
              <w:t>EPS8. % de formations sanitaires où les équipements et fournitures minimums nécessaires à la prévention des infections sont disponibles et fonctionnels en permanence </w:t>
            </w:r>
          </w:p>
        </w:tc>
        <w:tc>
          <w:tcPr>
            <w:tcW w:w="3128" w:type="dxa"/>
            <w:tcBorders>
              <w:top w:val="nil"/>
              <w:left w:val="nil"/>
              <w:bottom w:val="single" w:sz="6" w:space="0" w:color="BFBFBF"/>
              <w:right w:val="single" w:sz="6" w:space="0" w:color="BFBFBF"/>
            </w:tcBorders>
          </w:tcPr>
          <w:p w14:paraId="3C8EC4EA" w14:textId="77777777" w:rsidR="00530040" w:rsidRPr="00BC6A22" w:rsidRDefault="00530040" w:rsidP="00530040">
            <w:pPr>
              <w:spacing w:after="0" w:line="240" w:lineRule="auto"/>
              <w:ind w:left="105" w:right="570"/>
              <w:textAlignment w:val="baseline"/>
              <w:rPr>
                <w:rFonts w:eastAsia="Times New Roman" w:cstheme="minorHAnsi"/>
                <w:sz w:val="18"/>
                <w:szCs w:val="18"/>
                <w:lang w:eastAsia="fr-FR"/>
              </w:rPr>
            </w:pPr>
          </w:p>
        </w:tc>
      </w:tr>
      <w:tr w:rsidR="00530040" w:rsidRPr="00BC6A22" w14:paraId="1634F5FC" w14:textId="77777777" w:rsidTr="00530040">
        <w:trPr>
          <w:trHeight w:val="750"/>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48848C57"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Catégorie  14 : Médicaments et tests</w:t>
            </w:r>
            <w:r w:rsidRPr="00BC6A22">
              <w:rPr>
                <w:rFonts w:eastAsia="Times New Roman" w:cstheme="minorHAnsi"/>
                <w:sz w:val="18"/>
                <w:szCs w:val="18"/>
                <w:lang w:eastAsia="fr-FR"/>
              </w:rPr>
              <w:t> </w:t>
            </w:r>
          </w:p>
        </w:tc>
        <w:tc>
          <w:tcPr>
            <w:tcW w:w="4093" w:type="dxa"/>
            <w:tcBorders>
              <w:top w:val="nil"/>
              <w:left w:val="nil"/>
              <w:bottom w:val="single" w:sz="6" w:space="0" w:color="BFBFBF"/>
              <w:right w:val="single" w:sz="6" w:space="0" w:color="BFBFBF"/>
            </w:tcBorders>
            <w:shd w:val="clear" w:color="auto" w:fill="auto"/>
            <w:vAlign w:val="center"/>
            <w:hideMark/>
          </w:tcPr>
          <w:p w14:paraId="2008AE97" w14:textId="77777777" w:rsidR="00530040" w:rsidRPr="00530040" w:rsidRDefault="00530040" w:rsidP="00530040">
            <w:pPr>
              <w:spacing w:after="0" w:line="240" w:lineRule="auto"/>
              <w:ind w:left="105" w:right="270"/>
              <w:textAlignment w:val="baseline"/>
              <w:rPr>
                <w:rFonts w:eastAsia="Times New Roman" w:cstheme="minorHAnsi"/>
                <w:sz w:val="18"/>
                <w:szCs w:val="18"/>
                <w:lang w:eastAsia="fr-FR"/>
              </w:rPr>
            </w:pPr>
            <w:r w:rsidRPr="00BC6A22">
              <w:rPr>
                <w:rFonts w:eastAsia="Times New Roman" w:cstheme="minorHAnsi"/>
                <w:sz w:val="18"/>
                <w:szCs w:val="18"/>
                <w:lang w:eastAsia="fr-FR"/>
              </w:rPr>
              <w:t>EPS9. Pourcentage de formations sanitaires où les médicaments de base et les kits de test sont disponibles en permanence </w:t>
            </w:r>
          </w:p>
        </w:tc>
        <w:tc>
          <w:tcPr>
            <w:tcW w:w="3128" w:type="dxa"/>
            <w:tcBorders>
              <w:top w:val="nil"/>
              <w:left w:val="nil"/>
              <w:bottom w:val="single" w:sz="6" w:space="0" w:color="BFBFBF"/>
              <w:right w:val="single" w:sz="6" w:space="0" w:color="BFBFBF"/>
            </w:tcBorders>
          </w:tcPr>
          <w:p w14:paraId="081E8730" w14:textId="77777777" w:rsidR="00530040" w:rsidRPr="00BC6A22" w:rsidRDefault="00530040" w:rsidP="00530040">
            <w:pPr>
              <w:spacing w:after="0" w:line="240" w:lineRule="auto"/>
              <w:ind w:left="105" w:right="270"/>
              <w:textAlignment w:val="baseline"/>
              <w:rPr>
                <w:rFonts w:eastAsia="Times New Roman" w:cstheme="minorHAnsi"/>
                <w:sz w:val="18"/>
                <w:szCs w:val="18"/>
                <w:lang w:eastAsia="fr-FR"/>
              </w:rPr>
            </w:pPr>
          </w:p>
        </w:tc>
      </w:tr>
      <w:tr w:rsidR="00530040" w:rsidRPr="00BC6A22" w14:paraId="680F629B" w14:textId="77777777" w:rsidTr="00530040">
        <w:trPr>
          <w:trHeight w:val="525"/>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08CD8B35"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Catégorie 15 :</w:t>
            </w:r>
            <w:r w:rsidRPr="00BC6A22">
              <w:rPr>
                <w:rFonts w:eastAsia="Times New Roman" w:cstheme="minorHAnsi"/>
                <w:sz w:val="18"/>
                <w:szCs w:val="18"/>
                <w:lang w:eastAsia="fr-FR"/>
              </w:rPr>
              <w:t> </w:t>
            </w:r>
          </w:p>
          <w:p w14:paraId="50622EBE"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Qualité et utilisation des données</w:t>
            </w:r>
            <w:r w:rsidRPr="00BC6A22">
              <w:rPr>
                <w:rFonts w:eastAsia="Times New Roman" w:cstheme="minorHAnsi"/>
                <w:sz w:val="18"/>
                <w:szCs w:val="18"/>
                <w:lang w:eastAsia="fr-FR"/>
              </w:rPr>
              <w:t> </w:t>
            </w:r>
          </w:p>
          <w:p w14:paraId="61A81B98"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sz w:val="18"/>
                <w:szCs w:val="18"/>
                <w:lang w:eastAsia="fr-FR"/>
              </w:rPr>
              <w:t> </w:t>
            </w:r>
          </w:p>
        </w:tc>
        <w:tc>
          <w:tcPr>
            <w:tcW w:w="4093" w:type="dxa"/>
            <w:tcBorders>
              <w:top w:val="nil"/>
              <w:left w:val="nil"/>
              <w:bottom w:val="single" w:sz="6" w:space="0" w:color="BFBFBF"/>
              <w:right w:val="single" w:sz="6" w:space="0" w:color="BFBFBF"/>
            </w:tcBorders>
            <w:shd w:val="clear" w:color="auto" w:fill="auto"/>
            <w:vAlign w:val="center"/>
            <w:hideMark/>
          </w:tcPr>
          <w:p w14:paraId="093777A1" w14:textId="77777777" w:rsidR="00530040" w:rsidRPr="00530040" w:rsidRDefault="00530040" w:rsidP="00530040">
            <w:pPr>
              <w:spacing w:after="0" w:line="240" w:lineRule="auto"/>
              <w:ind w:left="105"/>
              <w:textAlignment w:val="baseline"/>
              <w:rPr>
                <w:rFonts w:eastAsia="Times New Roman" w:cstheme="minorHAnsi"/>
                <w:sz w:val="18"/>
                <w:szCs w:val="18"/>
                <w:lang w:eastAsia="fr-FR"/>
              </w:rPr>
            </w:pPr>
            <w:r w:rsidRPr="00BC6A22">
              <w:rPr>
                <w:rFonts w:eastAsia="Times New Roman" w:cstheme="minorHAnsi"/>
                <w:sz w:val="18"/>
                <w:szCs w:val="18"/>
                <w:lang w:eastAsia="fr-FR"/>
              </w:rPr>
              <w:t>EPS10. Pourcentage de formations sanitaires disposant de matériel et de processus de base pour la gestion des données </w:t>
            </w:r>
          </w:p>
        </w:tc>
        <w:tc>
          <w:tcPr>
            <w:tcW w:w="3128" w:type="dxa"/>
            <w:tcBorders>
              <w:top w:val="nil"/>
              <w:left w:val="nil"/>
              <w:bottom w:val="single" w:sz="6" w:space="0" w:color="BFBFBF"/>
              <w:right w:val="single" w:sz="6" w:space="0" w:color="BFBFBF"/>
            </w:tcBorders>
          </w:tcPr>
          <w:p w14:paraId="2FF5140F" w14:textId="77777777" w:rsidR="00530040" w:rsidRPr="00BC6A22" w:rsidRDefault="00530040" w:rsidP="00530040">
            <w:pPr>
              <w:spacing w:after="0" w:line="240" w:lineRule="auto"/>
              <w:ind w:left="105"/>
              <w:textAlignment w:val="baseline"/>
              <w:rPr>
                <w:rFonts w:eastAsia="Times New Roman" w:cstheme="minorHAnsi"/>
                <w:sz w:val="18"/>
                <w:szCs w:val="18"/>
                <w:lang w:eastAsia="fr-FR"/>
              </w:rPr>
            </w:pPr>
          </w:p>
        </w:tc>
      </w:tr>
      <w:tr w:rsidR="00530040" w:rsidRPr="00BC6A22" w14:paraId="63528F70" w14:textId="77777777" w:rsidTr="00530040">
        <w:trPr>
          <w:trHeight w:val="525"/>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3146C860"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Catégorie 16 :</w:t>
            </w:r>
            <w:r w:rsidRPr="00BC6A22">
              <w:rPr>
                <w:rFonts w:eastAsia="Times New Roman" w:cstheme="minorHAnsi"/>
                <w:sz w:val="18"/>
                <w:szCs w:val="18"/>
                <w:lang w:eastAsia="fr-FR"/>
              </w:rPr>
              <w:t> </w:t>
            </w:r>
          </w:p>
          <w:p w14:paraId="0381CC37"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Qualité et utilisation des données</w:t>
            </w:r>
            <w:r w:rsidRPr="00BC6A22">
              <w:rPr>
                <w:rFonts w:eastAsia="Times New Roman" w:cstheme="minorHAnsi"/>
                <w:sz w:val="18"/>
                <w:szCs w:val="18"/>
                <w:lang w:eastAsia="fr-FR"/>
              </w:rPr>
              <w:t> </w:t>
            </w:r>
          </w:p>
          <w:p w14:paraId="25841C72"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sz w:val="18"/>
                <w:szCs w:val="18"/>
                <w:lang w:eastAsia="fr-FR"/>
              </w:rPr>
              <w:t> </w:t>
            </w:r>
          </w:p>
        </w:tc>
        <w:tc>
          <w:tcPr>
            <w:tcW w:w="4093" w:type="dxa"/>
            <w:tcBorders>
              <w:top w:val="nil"/>
              <w:left w:val="nil"/>
              <w:bottom w:val="single" w:sz="6" w:space="0" w:color="BFBFBF"/>
              <w:right w:val="single" w:sz="6" w:space="0" w:color="BFBFBF"/>
            </w:tcBorders>
            <w:shd w:val="clear" w:color="auto" w:fill="auto"/>
            <w:vAlign w:val="center"/>
            <w:hideMark/>
          </w:tcPr>
          <w:p w14:paraId="5843F94F" w14:textId="77777777" w:rsidR="00530040" w:rsidRPr="00530040" w:rsidRDefault="00530040" w:rsidP="00530040">
            <w:pPr>
              <w:spacing w:after="0" w:line="240" w:lineRule="auto"/>
              <w:ind w:left="105"/>
              <w:textAlignment w:val="baseline"/>
              <w:rPr>
                <w:rFonts w:eastAsia="Times New Roman" w:cstheme="minorHAnsi"/>
                <w:sz w:val="18"/>
                <w:szCs w:val="18"/>
                <w:lang w:eastAsia="fr-FR"/>
              </w:rPr>
            </w:pPr>
            <w:r w:rsidRPr="00BC6A22">
              <w:rPr>
                <w:rFonts w:eastAsia="Times New Roman" w:cstheme="minorHAnsi"/>
                <w:sz w:val="18"/>
                <w:szCs w:val="18"/>
                <w:lang w:eastAsia="fr-FR"/>
              </w:rPr>
              <w:t>EPS10 A. % de formations sanitaires respectant les normes pour la collecte et la gestion des données sur la qualité </w:t>
            </w:r>
          </w:p>
        </w:tc>
        <w:tc>
          <w:tcPr>
            <w:tcW w:w="3128" w:type="dxa"/>
            <w:tcBorders>
              <w:top w:val="nil"/>
              <w:left w:val="nil"/>
              <w:bottom w:val="single" w:sz="6" w:space="0" w:color="BFBFBF"/>
              <w:right w:val="single" w:sz="6" w:space="0" w:color="BFBFBF"/>
            </w:tcBorders>
          </w:tcPr>
          <w:p w14:paraId="42C038DF" w14:textId="77777777" w:rsidR="00530040" w:rsidRPr="00BC6A22" w:rsidRDefault="00530040" w:rsidP="00530040">
            <w:pPr>
              <w:spacing w:after="0" w:line="240" w:lineRule="auto"/>
              <w:ind w:left="105"/>
              <w:textAlignment w:val="baseline"/>
              <w:rPr>
                <w:rFonts w:eastAsia="Times New Roman" w:cstheme="minorHAnsi"/>
                <w:sz w:val="18"/>
                <w:szCs w:val="18"/>
                <w:lang w:eastAsia="fr-FR"/>
              </w:rPr>
            </w:pPr>
          </w:p>
        </w:tc>
      </w:tr>
      <w:tr w:rsidR="00530040" w:rsidRPr="00BC6A22" w14:paraId="2F422E3A" w14:textId="77777777" w:rsidTr="00530040">
        <w:trPr>
          <w:trHeight w:val="525"/>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7155A004"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Catégorie 18 :</w:t>
            </w:r>
            <w:r w:rsidRPr="00BC6A22">
              <w:rPr>
                <w:rFonts w:eastAsia="Times New Roman" w:cstheme="minorHAnsi"/>
                <w:sz w:val="18"/>
                <w:szCs w:val="18"/>
                <w:lang w:eastAsia="fr-FR"/>
              </w:rPr>
              <w:t> </w:t>
            </w:r>
          </w:p>
          <w:p w14:paraId="7CE89B9B"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Mécanismes de référence</w:t>
            </w:r>
            <w:r w:rsidRPr="00BC6A22">
              <w:rPr>
                <w:rFonts w:eastAsia="Times New Roman" w:cstheme="minorHAnsi"/>
                <w:sz w:val="18"/>
                <w:szCs w:val="18"/>
                <w:lang w:eastAsia="fr-FR"/>
              </w:rPr>
              <w:t> </w:t>
            </w:r>
          </w:p>
        </w:tc>
        <w:tc>
          <w:tcPr>
            <w:tcW w:w="4093" w:type="dxa"/>
            <w:tcBorders>
              <w:top w:val="nil"/>
              <w:left w:val="nil"/>
              <w:bottom w:val="single" w:sz="6" w:space="0" w:color="BFBFBF"/>
              <w:right w:val="single" w:sz="6" w:space="0" w:color="BFBFBF"/>
            </w:tcBorders>
            <w:shd w:val="clear" w:color="auto" w:fill="auto"/>
            <w:vAlign w:val="center"/>
            <w:hideMark/>
          </w:tcPr>
          <w:p w14:paraId="02A687B7" w14:textId="77777777" w:rsidR="00530040" w:rsidRPr="00530040" w:rsidRDefault="00530040" w:rsidP="00530040">
            <w:pPr>
              <w:spacing w:after="0" w:line="240" w:lineRule="auto"/>
              <w:ind w:left="105"/>
              <w:textAlignment w:val="baseline"/>
              <w:rPr>
                <w:rFonts w:eastAsia="Times New Roman" w:cstheme="minorHAnsi"/>
                <w:sz w:val="18"/>
                <w:szCs w:val="18"/>
                <w:lang w:eastAsia="fr-FR"/>
              </w:rPr>
            </w:pPr>
            <w:r w:rsidRPr="00BC6A22">
              <w:rPr>
                <w:rFonts w:eastAsia="Times New Roman" w:cstheme="minorHAnsi"/>
                <w:sz w:val="18"/>
                <w:szCs w:val="18"/>
                <w:lang w:eastAsia="fr-FR"/>
              </w:rPr>
              <w:t>EPS11. Pourcentage de formations sanitaires disposant de mécanismes d'orientation clairement définis et fonctionnels </w:t>
            </w:r>
          </w:p>
        </w:tc>
        <w:tc>
          <w:tcPr>
            <w:tcW w:w="3128" w:type="dxa"/>
            <w:tcBorders>
              <w:top w:val="nil"/>
              <w:left w:val="nil"/>
              <w:bottom w:val="single" w:sz="6" w:space="0" w:color="BFBFBF"/>
              <w:right w:val="single" w:sz="6" w:space="0" w:color="BFBFBF"/>
            </w:tcBorders>
          </w:tcPr>
          <w:p w14:paraId="49B13B71" w14:textId="77777777" w:rsidR="00530040" w:rsidRPr="00BC6A22" w:rsidRDefault="00530040" w:rsidP="00530040">
            <w:pPr>
              <w:spacing w:after="0" w:line="240" w:lineRule="auto"/>
              <w:ind w:left="105"/>
              <w:textAlignment w:val="baseline"/>
              <w:rPr>
                <w:rFonts w:eastAsia="Times New Roman" w:cstheme="minorHAnsi"/>
                <w:sz w:val="18"/>
                <w:szCs w:val="18"/>
                <w:lang w:eastAsia="fr-FR"/>
              </w:rPr>
            </w:pPr>
          </w:p>
        </w:tc>
      </w:tr>
      <w:tr w:rsidR="00530040" w:rsidRPr="00BC6A22" w14:paraId="170D722E" w14:textId="77777777" w:rsidTr="00530040">
        <w:trPr>
          <w:trHeight w:val="750"/>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18F43F30"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Catégorie 19 :</w:t>
            </w:r>
            <w:r w:rsidRPr="00BC6A22">
              <w:rPr>
                <w:rFonts w:eastAsia="Times New Roman" w:cstheme="minorHAnsi"/>
                <w:sz w:val="18"/>
                <w:szCs w:val="18"/>
                <w:lang w:eastAsia="fr-FR"/>
              </w:rPr>
              <w:t> </w:t>
            </w:r>
          </w:p>
          <w:p w14:paraId="6D28DF4A"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Politiques, lignes directrices et normes</w:t>
            </w:r>
            <w:r w:rsidRPr="00BC6A22">
              <w:rPr>
                <w:rFonts w:eastAsia="Times New Roman" w:cstheme="minorHAnsi"/>
                <w:sz w:val="18"/>
                <w:szCs w:val="18"/>
                <w:lang w:eastAsia="fr-FR"/>
              </w:rPr>
              <w:t> </w:t>
            </w:r>
          </w:p>
        </w:tc>
        <w:tc>
          <w:tcPr>
            <w:tcW w:w="4093" w:type="dxa"/>
            <w:tcBorders>
              <w:top w:val="nil"/>
              <w:left w:val="nil"/>
              <w:bottom w:val="single" w:sz="6" w:space="0" w:color="BFBFBF"/>
              <w:right w:val="single" w:sz="6" w:space="0" w:color="BFBFBF"/>
            </w:tcBorders>
            <w:shd w:val="clear" w:color="auto" w:fill="auto"/>
            <w:vAlign w:val="center"/>
            <w:hideMark/>
          </w:tcPr>
          <w:p w14:paraId="540B0554" w14:textId="77777777" w:rsidR="00530040" w:rsidRPr="00530040" w:rsidRDefault="00530040" w:rsidP="00530040">
            <w:pPr>
              <w:spacing w:after="0" w:line="240" w:lineRule="auto"/>
              <w:ind w:left="105"/>
              <w:textAlignment w:val="baseline"/>
              <w:rPr>
                <w:rFonts w:eastAsia="Times New Roman" w:cstheme="minorHAnsi"/>
                <w:sz w:val="18"/>
                <w:szCs w:val="18"/>
                <w:lang w:eastAsia="fr-FR"/>
              </w:rPr>
            </w:pPr>
            <w:r w:rsidRPr="00BC6A22">
              <w:rPr>
                <w:rFonts w:eastAsia="Times New Roman" w:cstheme="minorHAnsi"/>
                <w:sz w:val="18"/>
                <w:szCs w:val="18"/>
                <w:lang w:eastAsia="fr-FR"/>
              </w:rPr>
              <w:t>EPS12. Pourcentage de formations sanitaires, où les politiques et lignes directrices nationales actuelles sont facilement disponibles et largement comprises </w:t>
            </w:r>
          </w:p>
        </w:tc>
        <w:tc>
          <w:tcPr>
            <w:tcW w:w="3128" w:type="dxa"/>
            <w:tcBorders>
              <w:top w:val="nil"/>
              <w:left w:val="nil"/>
              <w:bottom w:val="single" w:sz="6" w:space="0" w:color="BFBFBF"/>
              <w:right w:val="single" w:sz="6" w:space="0" w:color="BFBFBF"/>
            </w:tcBorders>
          </w:tcPr>
          <w:p w14:paraId="45D853A3" w14:textId="77777777" w:rsidR="00530040" w:rsidRPr="00BC6A22" w:rsidRDefault="00530040" w:rsidP="00530040">
            <w:pPr>
              <w:spacing w:after="0" w:line="240" w:lineRule="auto"/>
              <w:ind w:left="105"/>
              <w:textAlignment w:val="baseline"/>
              <w:rPr>
                <w:rFonts w:eastAsia="Times New Roman" w:cstheme="minorHAnsi"/>
                <w:sz w:val="18"/>
                <w:szCs w:val="18"/>
                <w:lang w:eastAsia="fr-FR"/>
              </w:rPr>
            </w:pPr>
          </w:p>
        </w:tc>
      </w:tr>
      <w:tr w:rsidR="00530040" w:rsidRPr="00BC6A22" w14:paraId="7B1C5FB0" w14:textId="77777777" w:rsidTr="00530040">
        <w:trPr>
          <w:trHeight w:val="750"/>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79E1F9A4"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Catégorie 20 :</w:t>
            </w:r>
            <w:r w:rsidRPr="00BC6A22">
              <w:rPr>
                <w:rFonts w:eastAsia="Times New Roman" w:cstheme="minorHAnsi"/>
                <w:sz w:val="18"/>
                <w:szCs w:val="18"/>
                <w:lang w:eastAsia="fr-FR"/>
              </w:rPr>
              <w:t> </w:t>
            </w:r>
          </w:p>
          <w:p w14:paraId="6D330BDA"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Sensibilisation et mobilisation de la communauté</w:t>
            </w:r>
            <w:r w:rsidRPr="00BC6A22">
              <w:rPr>
                <w:rFonts w:eastAsia="Times New Roman" w:cstheme="minorHAnsi"/>
                <w:sz w:val="18"/>
                <w:szCs w:val="18"/>
                <w:lang w:eastAsia="fr-FR"/>
              </w:rPr>
              <w:t> </w:t>
            </w:r>
          </w:p>
        </w:tc>
        <w:tc>
          <w:tcPr>
            <w:tcW w:w="4093" w:type="dxa"/>
            <w:tcBorders>
              <w:top w:val="nil"/>
              <w:left w:val="nil"/>
              <w:bottom w:val="single" w:sz="6" w:space="0" w:color="BFBFBF"/>
              <w:right w:val="single" w:sz="6" w:space="0" w:color="BFBFBF"/>
            </w:tcBorders>
            <w:shd w:val="clear" w:color="auto" w:fill="auto"/>
            <w:vAlign w:val="center"/>
            <w:hideMark/>
          </w:tcPr>
          <w:p w14:paraId="5A5A8D06" w14:textId="77777777" w:rsidR="00530040" w:rsidRPr="00530040" w:rsidRDefault="00530040" w:rsidP="00530040">
            <w:pPr>
              <w:spacing w:after="0" w:line="240" w:lineRule="auto"/>
              <w:ind w:left="105"/>
              <w:textAlignment w:val="baseline"/>
              <w:rPr>
                <w:rFonts w:eastAsia="Times New Roman" w:cstheme="minorHAnsi"/>
                <w:sz w:val="18"/>
                <w:szCs w:val="18"/>
                <w:lang w:eastAsia="fr-FR"/>
              </w:rPr>
            </w:pPr>
            <w:r w:rsidRPr="00BC6A22">
              <w:rPr>
                <w:rFonts w:eastAsia="Times New Roman" w:cstheme="minorHAnsi"/>
                <w:sz w:val="18"/>
                <w:szCs w:val="18"/>
                <w:lang w:eastAsia="fr-FR"/>
              </w:rPr>
              <w:t>EPS13. Pourcentage de formations sanitaires ayant mené des activités de sensibilisation et d'éducation au cours des trois derniers mois, en utilisant divers matériels actualisés </w:t>
            </w:r>
          </w:p>
        </w:tc>
        <w:tc>
          <w:tcPr>
            <w:tcW w:w="3128" w:type="dxa"/>
            <w:tcBorders>
              <w:top w:val="nil"/>
              <w:left w:val="nil"/>
              <w:bottom w:val="single" w:sz="6" w:space="0" w:color="BFBFBF"/>
              <w:right w:val="single" w:sz="6" w:space="0" w:color="BFBFBF"/>
            </w:tcBorders>
          </w:tcPr>
          <w:p w14:paraId="5EE10F7F" w14:textId="77777777" w:rsidR="00530040" w:rsidRPr="00BC6A22" w:rsidRDefault="00530040" w:rsidP="00530040">
            <w:pPr>
              <w:spacing w:after="0" w:line="240" w:lineRule="auto"/>
              <w:ind w:left="105"/>
              <w:textAlignment w:val="baseline"/>
              <w:rPr>
                <w:rFonts w:eastAsia="Times New Roman" w:cstheme="minorHAnsi"/>
                <w:sz w:val="18"/>
                <w:szCs w:val="18"/>
                <w:lang w:eastAsia="fr-FR"/>
              </w:rPr>
            </w:pPr>
          </w:p>
        </w:tc>
      </w:tr>
      <w:tr w:rsidR="00530040" w:rsidRPr="00BC6A22" w14:paraId="3704FC75" w14:textId="77777777" w:rsidTr="00530040">
        <w:trPr>
          <w:trHeight w:val="750"/>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0A8FDA01" w14:textId="77777777" w:rsidR="00530040" w:rsidRPr="00530040" w:rsidRDefault="00530040" w:rsidP="00530040">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 xml:space="preserve">Catégorie : 22 </w:t>
            </w:r>
            <w:proofErr w:type="spellStart"/>
            <w:r w:rsidRPr="00BC6A22">
              <w:rPr>
                <w:rFonts w:eastAsia="Times New Roman" w:cstheme="minorHAnsi"/>
                <w:b/>
                <w:bCs/>
                <w:sz w:val="18"/>
                <w:szCs w:val="18"/>
                <w:lang w:eastAsia="fr-FR"/>
              </w:rPr>
              <w:t>m-santé</w:t>
            </w:r>
            <w:proofErr w:type="spellEnd"/>
            <w:r w:rsidRPr="00BC6A22">
              <w:rPr>
                <w:rFonts w:eastAsia="Times New Roman" w:cstheme="minorHAnsi"/>
                <w:sz w:val="18"/>
                <w:szCs w:val="18"/>
                <w:lang w:eastAsia="fr-FR"/>
              </w:rPr>
              <w:t> </w:t>
            </w:r>
          </w:p>
        </w:tc>
        <w:tc>
          <w:tcPr>
            <w:tcW w:w="4093" w:type="dxa"/>
            <w:tcBorders>
              <w:top w:val="nil"/>
              <w:left w:val="nil"/>
              <w:bottom w:val="single" w:sz="6" w:space="0" w:color="BFBFBF"/>
              <w:right w:val="single" w:sz="6" w:space="0" w:color="BFBFBF"/>
            </w:tcBorders>
            <w:shd w:val="clear" w:color="auto" w:fill="auto"/>
            <w:vAlign w:val="center"/>
            <w:hideMark/>
          </w:tcPr>
          <w:p w14:paraId="4BAAFD9A" w14:textId="77777777" w:rsidR="00530040" w:rsidRPr="00530040" w:rsidRDefault="00530040" w:rsidP="00530040">
            <w:pPr>
              <w:spacing w:after="0" w:line="240" w:lineRule="auto"/>
              <w:ind w:left="105" w:right="345"/>
              <w:textAlignment w:val="baseline"/>
              <w:rPr>
                <w:rFonts w:eastAsia="Times New Roman" w:cstheme="minorHAnsi"/>
                <w:sz w:val="18"/>
                <w:szCs w:val="18"/>
                <w:lang w:eastAsia="fr-FR"/>
              </w:rPr>
            </w:pPr>
            <w:r w:rsidRPr="00BC6A22">
              <w:rPr>
                <w:rFonts w:eastAsia="Times New Roman" w:cstheme="minorHAnsi"/>
                <w:sz w:val="18"/>
                <w:szCs w:val="18"/>
                <w:lang w:eastAsia="fr-FR"/>
              </w:rPr>
              <w:t xml:space="preserve">EPS 22 : Pourcentage de formation sanitaire ayant les infrastructures et les pratiques nécessaires à l’intégration d’une technologie </w:t>
            </w:r>
            <w:proofErr w:type="spellStart"/>
            <w:r w:rsidRPr="00BC6A22">
              <w:rPr>
                <w:rFonts w:eastAsia="Times New Roman" w:cstheme="minorHAnsi"/>
                <w:sz w:val="18"/>
                <w:szCs w:val="18"/>
                <w:lang w:eastAsia="fr-FR"/>
              </w:rPr>
              <w:t>m-santé</w:t>
            </w:r>
            <w:proofErr w:type="spellEnd"/>
            <w:r w:rsidRPr="00BC6A22">
              <w:rPr>
                <w:rFonts w:eastAsia="Times New Roman" w:cstheme="minorHAnsi"/>
                <w:sz w:val="18"/>
                <w:szCs w:val="18"/>
                <w:lang w:eastAsia="fr-FR"/>
              </w:rPr>
              <w:t> </w:t>
            </w:r>
          </w:p>
        </w:tc>
        <w:tc>
          <w:tcPr>
            <w:tcW w:w="3128" w:type="dxa"/>
            <w:tcBorders>
              <w:top w:val="nil"/>
              <w:left w:val="nil"/>
              <w:bottom w:val="single" w:sz="6" w:space="0" w:color="BFBFBF"/>
              <w:right w:val="single" w:sz="6" w:space="0" w:color="BFBFBF"/>
            </w:tcBorders>
          </w:tcPr>
          <w:p w14:paraId="79CFE159" w14:textId="77777777" w:rsidR="00530040" w:rsidRPr="00BC6A22" w:rsidRDefault="00530040" w:rsidP="00530040">
            <w:pPr>
              <w:spacing w:after="0" w:line="240" w:lineRule="auto"/>
              <w:ind w:left="105" w:right="345"/>
              <w:textAlignment w:val="baseline"/>
              <w:rPr>
                <w:rFonts w:eastAsia="Times New Roman" w:cstheme="minorHAnsi"/>
                <w:sz w:val="18"/>
                <w:szCs w:val="18"/>
                <w:lang w:eastAsia="fr-FR"/>
              </w:rPr>
            </w:pPr>
          </w:p>
        </w:tc>
      </w:tr>
    </w:tbl>
    <w:p w14:paraId="5555E859" w14:textId="5CB09978" w:rsidR="00BC6A22" w:rsidRDefault="00BC6A22" w:rsidP="00530040">
      <w:pPr>
        <w:pStyle w:val="Titre2"/>
      </w:pPr>
    </w:p>
    <w:p w14:paraId="7DFC7931" w14:textId="77777777" w:rsidR="00BC6A22" w:rsidRDefault="00BC6A22" w:rsidP="00BC6A22">
      <w:pPr>
        <w:rPr>
          <w:rFonts w:asciiTheme="majorHAnsi" w:eastAsiaTheme="majorEastAsia" w:hAnsiTheme="majorHAnsi" w:cstheme="majorBidi"/>
          <w:color w:val="2E74B5" w:themeColor="accent1" w:themeShade="BF"/>
          <w:sz w:val="26"/>
          <w:szCs w:val="26"/>
        </w:rPr>
      </w:pPr>
      <w:r>
        <w:br w:type="page"/>
      </w:r>
    </w:p>
    <w:p w14:paraId="5BBF81FC" w14:textId="77777777" w:rsidR="00530040" w:rsidRPr="00BC6A22" w:rsidRDefault="00530040" w:rsidP="00BC6A22">
      <w:pPr>
        <w:pStyle w:val="Titre3"/>
        <w:numPr>
          <w:ilvl w:val="1"/>
          <w:numId w:val="8"/>
        </w:numPr>
        <w:spacing w:before="0" w:line="240" w:lineRule="auto"/>
        <w:rPr>
          <w:b/>
        </w:rPr>
      </w:pPr>
      <w:r w:rsidRPr="00BC6A22">
        <w:rPr>
          <w:b/>
        </w:rPr>
        <w:lastRenderedPageBreak/>
        <w:t>Indicateurs de base</w:t>
      </w:r>
    </w:p>
    <w:p w14:paraId="5CEA90B7" w14:textId="77777777" w:rsidR="00530040" w:rsidRDefault="00530040" w:rsidP="00530040"/>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35"/>
        <w:gridCol w:w="4111"/>
        <w:gridCol w:w="3110"/>
      </w:tblGrid>
      <w:tr w:rsidR="00BC6A22" w:rsidRPr="00BC6A22" w14:paraId="2DA3EFC8" w14:textId="77777777" w:rsidTr="00530040">
        <w:trPr>
          <w:trHeight w:val="975"/>
        </w:trPr>
        <w:tc>
          <w:tcPr>
            <w:tcW w:w="183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DBE9319" w14:textId="77777777" w:rsidR="00BC6A22" w:rsidRPr="00530040" w:rsidRDefault="00BC6A22" w:rsidP="00BC6A22">
            <w:pPr>
              <w:spacing w:after="0" w:line="240" w:lineRule="auto"/>
              <w:ind w:left="105" w:right="135"/>
              <w:textAlignment w:val="baseline"/>
              <w:rPr>
                <w:rFonts w:eastAsia="Times New Roman" w:cstheme="minorHAnsi"/>
                <w:sz w:val="18"/>
                <w:szCs w:val="18"/>
                <w:lang w:eastAsia="fr-FR"/>
              </w:rPr>
            </w:pPr>
            <w:r w:rsidRPr="00BC6A22">
              <w:rPr>
                <w:rFonts w:eastAsia="Times New Roman" w:cstheme="minorHAnsi"/>
                <w:b/>
                <w:bCs/>
                <w:sz w:val="18"/>
                <w:szCs w:val="18"/>
                <w:lang w:val="it-IT" w:eastAsia="fr-FR"/>
              </w:rPr>
              <w:t>Catégories</w:t>
            </w:r>
            <w:r w:rsidRPr="00BC6A22">
              <w:rPr>
                <w:rFonts w:eastAsia="Times New Roman" w:cstheme="minorHAnsi"/>
                <w:sz w:val="18"/>
                <w:szCs w:val="18"/>
                <w:lang w:eastAsia="fr-FR"/>
              </w:rPr>
              <w:t> </w:t>
            </w:r>
          </w:p>
        </w:tc>
        <w:tc>
          <w:tcPr>
            <w:tcW w:w="4111" w:type="dxa"/>
            <w:tcBorders>
              <w:top w:val="single" w:sz="6" w:space="0" w:color="BFBFBF"/>
              <w:left w:val="nil"/>
              <w:bottom w:val="single" w:sz="6" w:space="0" w:color="BFBFBF"/>
              <w:right w:val="single" w:sz="6" w:space="0" w:color="BFBFBF"/>
            </w:tcBorders>
            <w:shd w:val="clear" w:color="auto" w:fill="auto"/>
            <w:vAlign w:val="center"/>
            <w:hideMark/>
          </w:tcPr>
          <w:p w14:paraId="031DFF07" w14:textId="77777777" w:rsidR="00BC6A22" w:rsidRPr="00530040" w:rsidRDefault="00BC6A22" w:rsidP="00BC6A22">
            <w:pPr>
              <w:spacing w:after="0" w:line="240" w:lineRule="auto"/>
              <w:ind w:left="105"/>
              <w:textAlignment w:val="baseline"/>
              <w:rPr>
                <w:rFonts w:eastAsia="Times New Roman" w:cstheme="minorHAnsi"/>
                <w:sz w:val="18"/>
                <w:szCs w:val="18"/>
                <w:lang w:val="en-US" w:eastAsia="fr-FR"/>
              </w:rPr>
            </w:pPr>
            <w:r w:rsidRPr="00BC6A22">
              <w:rPr>
                <w:rFonts w:eastAsia="Times New Roman" w:cstheme="minorHAnsi"/>
                <w:b/>
                <w:bCs/>
                <w:sz w:val="18"/>
                <w:szCs w:val="18"/>
                <w:lang w:val="it-IT" w:eastAsia="fr-FR"/>
              </w:rPr>
              <w:t>Tracer Indicator</w:t>
            </w:r>
            <w:r w:rsidRPr="00BC6A22">
              <w:rPr>
                <w:rFonts w:eastAsia="Times New Roman" w:cstheme="minorHAnsi"/>
                <w:sz w:val="18"/>
                <w:szCs w:val="18"/>
                <w:lang w:val="en-US" w:eastAsia="fr-FR"/>
              </w:rPr>
              <w:t> </w:t>
            </w:r>
          </w:p>
          <w:p w14:paraId="30CD53F6" w14:textId="77777777" w:rsidR="00BC6A22" w:rsidRPr="00530040" w:rsidRDefault="00BC6A22" w:rsidP="00BC6A22">
            <w:pPr>
              <w:spacing w:after="0" w:line="240" w:lineRule="auto"/>
              <w:ind w:left="105" w:right="1980"/>
              <w:textAlignment w:val="baseline"/>
              <w:rPr>
                <w:rFonts w:eastAsia="Times New Roman" w:cstheme="minorHAnsi"/>
                <w:sz w:val="18"/>
                <w:szCs w:val="18"/>
                <w:lang w:val="en-US" w:eastAsia="fr-FR"/>
              </w:rPr>
            </w:pPr>
            <w:r w:rsidRPr="00BC6A22">
              <w:rPr>
                <w:rFonts w:eastAsia="Times New Roman" w:cstheme="minorHAnsi"/>
                <w:b/>
                <w:bCs/>
                <w:sz w:val="18"/>
                <w:szCs w:val="18"/>
                <w:lang w:val="it-IT" w:eastAsia="fr-FR"/>
              </w:rPr>
              <w:t>TSA = Service Availability* TEPS = Facility Readiness* TSQ = Service Quality</w:t>
            </w:r>
            <w:r w:rsidRPr="00BC6A22">
              <w:rPr>
                <w:rFonts w:eastAsia="Times New Roman" w:cstheme="minorHAnsi"/>
                <w:sz w:val="18"/>
                <w:szCs w:val="18"/>
                <w:lang w:val="en-US" w:eastAsia="fr-FR"/>
              </w:rPr>
              <w:t> </w:t>
            </w:r>
          </w:p>
        </w:tc>
        <w:tc>
          <w:tcPr>
            <w:tcW w:w="3110" w:type="dxa"/>
            <w:tcBorders>
              <w:top w:val="single" w:sz="6" w:space="0" w:color="BFBFBF"/>
              <w:left w:val="nil"/>
              <w:bottom w:val="single" w:sz="6" w:space="0" w:color="BFBFBF"/>
              <w:right w:val="single" w:sz="6" w:space="0" w:color="BFBFBF"/>
            </w:tcBorders>
          </w:tcPr>
          <w:p w14:paraId="501AC27C" w14:textId="3F91D4A0" w:rsidR="00BC6A22" w:rsidRPr="00BC6A22" w:rsidRDefault="00BC6A22" w:rsidP="00BC6A22">
            <w:pPr>
              <w:spacing w:after="0" w:line="240" w:lineRule="auto"/>
              <w:ind w:left="105"/>
              <w:textAlignment w:val="baseline"/>
              <w:rPr>
                <w:rFonts w:eastAsia="Times New Roman" w:cstheme="minorHAnsi"/>
                <w:b/>
                <w:bCs/>
                <w:sz w:val="18"/>
                <w:szCs w:val="18"/>
                <w:lang w:val="it-IT" w:eastAsia="fr-FR"/>
              </w:rPr>
            </w:pPr>
            <w:r w:rsidRPr="00BC6A22">
              <w:rPr>
                <w:rFonts w:eastAsia="Times New Roman" w:cstheme="minorHAnsi"/>
                <w:b/>
                <w:bCs/>
                <w:sz w:val="18"/>
                <w:szCs w:val="18"/>
                <w:lang w:val="it-IT" w:eastAsia="fr-FR"/>
              </w:rPr>
              <w:t>Valeurs</w:t>
            </w:r>
          </w:p>
        </w:tc>
      </w:tr>
      <w:tr w:rsidR="00BC6A22" w:rsidRPr="00BC6A22" w14:paraId="6F2B5CEA" w14:textId="77777777" w:rsidTr="00530040">
        <w:trPr>
          <w:trHeight w:val="2295"/>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0532923E" w14:textId="77777777" w:rsidR="00BC6A22" w:rsidRPr="00530040" w:rsidRDefault="00BC6A22" w:rsidP="00BC6A22">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Catégorie 1: Services</w:t>
            </w:r>
            <w:r w:rsidRPr="00BC6A22">
              <w:rPr>
                <w:rFonts w:eastAsia="Times New Roman" w:cstheme="minorHAnsi"/>
                <w:sz w:val="18"/>
                <w:szCs w:val="18"/>
                <w:lang w:eastAsia="fr-FR"/>
              </w:rPr>
              <w:t> </w:t>
            </w:r>
          </w:p>
        </w:tc>
        <w:tc>
          <w:tcPr>
            <w:tcW w:w="4111" w:type="dxa"/>
            <w:tcBorders>
              <w:top w:val="nil"/>
              <w:left w:val="nil"/>
              <w:bottom w:val="single" w:sz="6" w:space="0" w:color="BFBFBF"/>
              <w:right w:val="single" w:sz="6" w:space="0" w:color="BFBFBF"/>
            </w:tcBorders>
            <w:shd w:val="clear" w:color="auto" w:fill="auto"/>
            <w:vAlign w:val="center"/>
            <w:hideMark/>
          </w:tcPr>
          <w:p w14:paraId="00210C0D" w14:textId="77777777" w:rsidR="00BC6A22" w:rsidRPr="00530040" w:rsidRDefault="00BC6A22" w:rsidP="00BC6A22">
            <w:pPr>
              <w:spacing w:after="0" w:line="240" w:lineRule="auto"/>
              <w:ind w:left="105"/>
              <w:textAlignment w:val="baseline"/>
              <w:rPr>
                <w:rFonts w:eastAsia="Times New Roman" w:cstheme="minorHAnsi"/>
                <w:sz w:val="18"/>
                <w:szCs w:val="18"/>
                <w:lang w:eastAsia="fr-FR"/>
              </w:rPr>
            </w:pPr>
            <w:r w:rsidRPr="00BC6A22">
              <w:rPr>
                <w:rFonts w:eastAsia="Times New Roman" w:cstheme="minorHAnsi"/>
                <w:sz w:val="18"/>
                <w:szCs w:val="18"/>
                <w:lang w:eastAsia="fr-FR"/>
              </w:rPr>
              <w:t>TDS1. Disponibilité des services : % de formations sanitaires fournissant des services de lutte contre le cancer du col de l'utérus </w:t>
            </w:r>
          </w:p>
          <w:p w14:paraId="0ED7F2B1" w14:textId="77777777" w:rsidR="00BC6A22" w:rsidRPr="00530040" w:rsidRDefault="00BC6A22" w:rsidP="00BC6A22">
            <w:pPr>
              <w:spacing w:after="0" w:line="240" w:lineRule="auto"/>
              <w:ind w:left="105"/>
              <w:textAlignment w:val="baseline"/>
              <w:rPr>
                <w:rFonts w:eastAsia="Times New Roman" w:cstheme="minorHAnsi"/>
                <w:sz w:val="18"/>
                <w:szCs w:val="18"/>
                <w:lang w:eastAsia="fr-FR"/>
              </w:rPr>
            </w:pPr>
            <w:r w:rsidRPr="00BC6A22">
              <w:rPr>
                <w:rFonts w:eastAsia="Times New Roman" w:cstheme="minorHAnsi"/>
                <w:sz w:val="18"/>
                <w:szCs w:val="18"/>
                <w:lang w:eastAsia="fr-FR"/>
              </w:rPr>
              <w:t>TDS2. Densité des formations sanitaires : Nombre de formations sanitaires fournissant des services de lutte contre le cancer du col de l'utérus pour 5 000 femmes, si le nombre dans la population cible est inconnu </w:t>
            </w:r>
          </w:p>
        </w:tc>
        <w:tc>
          <w:tcPr>
            <w:tcW w:w="3110" w:type="dxa"/>
            <w:tcBorders>
              <w:top w:val="nil"/>
              <w:left w:val="nil"/>
              <w:bottom w:val="single" w:sz="6" w:space="0" w:color="BFBFBF"/>
              <w:right w:val="single" w:sz="6" w:space="0" w:color="BFBFBF"/>
            </w:tcBorders>
          </w:tcPr>
          <w:p w14:paraId="0D862AF9" w14:textId="77777777" w:rsidR="00BC6A22" w:rsidRPr="00BC6A22" w:rsidRDefault="00BC6A22" w:rsidP="00BC6A22">
            <w:pPr>
              <w:spacing w:after="0" w:line="240" w:lineRule="auto"/>
              <w:ind w:left="105"/>
              <w:textAlignment w:val="baseline"/>
              <w:rPr>
                <w:rFonts w:eastAsia="Times New Roman" w:cstheme="minorHAnsi"/>
                <w:sz w:val="18"/>
                <w:szCs w:val="18"/>
                <w:lang w:eastAsia="fr-FR"/>
              </w:rPr>
            </w:pPr>
          </w:p>
        </w:tc>
      </w:tr>
      <w:tr w:rsidR="00BC6A22" w:rsidRPr="00BC6A22" w14:paraId="2440847F" w14:textId="77777777" w:rsidTr="00530040">
        <w:trPr>
          <w:trHeight w:val="525"/>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6D9873D3" w14:textId="77777777" w:rsidR="00BC6A22" w:rsidRPr="00530040" w:rsidRDefault="00BC6A22" w:rsidP="00BC6A22">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Catégorie 2 : Utilisation des services</w:t>
            </w:r>
            <w:r w:rsidRPr="00BC6A22">
              <w:rPr>
                <w:rFonts w:eastAsia="Times New Roman" w:cstheme="minorHAnsi"/>
                <w:sz w:val="18"/>
                <w:szCs w:val="18"/>
                <w:lang w:eastAsia="fr-FR"/>
              </w:rPr>
              <w:t> </w:t>
            </w:r>
          </w:p>
        </w:tc>
        <w:tc>
          <w:tcPr>
            <w:tcW w:w="4111" w:type="dxa"/>
            <w:tcBorders>
              <w:top w:val="nil"/>
              <w:left w:val="nil"/>
              <w:bottom w:val="single" w:sz="6" w:space="0" w:color="BFBFBF"/>
              <w:right w:val="single" w:sz="6" w:space="0" w:color="BFBFBF"/>
            </w:tcBorders>
            <w:shd w:val="clear" w:color="auto" w:fill="auto"/>
            <w:vAlign w:val="center"/>
            <w:hideMark/>
          </w:tcPr>
          <w:p w14:paraId="0CA04A96" w14:textId="77777777" w:rsidR="00BC6A22" w:rsidRPr="00530040" w:rsidRDefault="00BC6A22" w:rsidP="00BC6A22">
            <w:pPr>
              <w:spacing w:after="0" w:line="240" w:lineRule="auto"/>
              <w:ind w:left="105" w:right="270"/>
              <w:textAlignment w:val="baseline"/>
              <w:rPr>
                <w:rFonts w:eastAsia="Times New Roman" w:cstheme="minorHAnsi"/>
                <w:sz w:val="18"/>
                <w:szCs w:val="18"/>
                <w:lang w:eastAsia="fr-FR"/>
              </w:rPr>
            </w:pPr>
            <w:r w:rsidRPr="00BC6A22">
              <w:rPr>
                <w:rFonts w:eastAsia="Times New Roman" w:cstheme="minorHAnsi"/>
                <w:sz w:val="18"/>
                <w:szCs w:val="18"/>
                <w:lang w:eastAsia="fr-FR"/>
              </w:rPr>
              <w:t>TDS3. Utilisation des services : Nombre de consultations externes (par exemple, dépistage, cryothérapie, etc.) par habitant et par an </w:t>
            </w:r>
          </w:p>
        </w:tc>
        <w:tc>
          <w:tcPr>
            <w:tcW w:w="3110" w:type="dxa"/>
            <w:tcBorders>
              <w:top w:val="nil"/>
              <w:left w:val="nil"/>
              <w:bottom w:val="single" w:sz="6" w:space="0" w:color="BFBFBF"/>
              <w:right w:val="single" w:sz="6" w:space="0" w:color="BFBFBF"/>
            </w:tcBorders>
          </w:tcPr>
          <w:p w14:paraId="7C5A0360" w14:textId="77777777" w:rsidR="00BC6A22" w:rsidRPr="00BC6A22" w:rsidRDefault="00BC6A22" w:rsidP="00BC6A22">
            <w:pPr>
              <w:spacing w:after="0" w:line="240" w:lineRule="auto"/>
              <w:ind w:left="105" w:right="270"/>
              <w:textAlignment w:val="baseline"/>
              <w:rPr>
                <w:rFonts w:eastAsia="Times New Roman" w:cstheme="minorHAnsi"/>
                <w:sz w:val="18"/>
                <w:szCs w:val="18"/>
                <w:lang w:eastAsia="fr-FR"/>
              </w:rPr>
            </w:pPr>
          </w:p>
        </w:tc>
      </w:tr>
      <w:tr w:rsidR="00BC6A22" w:rsidRPr="00BC6A22" w14:paraId="3113AC41" w14:textId="77777777" w:rsidTr="00530040">
        <w:trPr>
          <w:trHeight w:val="1410"/>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5A27B11C" w14:textId="77777777" w:rsidR="00BC6A22" w:rsidRPr="00530040" w:rsidRDefault="00BC6A22" w:rsidP="00BC6A22">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Catégorie  3 : Dotation en personnel</w:t>
            </w:r>
            <w:r w:rsidRPr="00BC6A22">
              <w:rPr>
                <w:rFonts w:eastAsia="Times New Roman" w:cstheme="minorHAnsi"/>
                <w:sz w:val="18"/>
                <w:szCs w:val="18"/>
                <w:lang w:eastAsia="fr-FR"/>
              </w:rPr>
              <w:t> </w:t>
            </w:r>
          </w:p>
        </w:tc>
        <w:tc>
          <w:tcPr>
            <w:tcW w:w="4111" w:type="dxa"/>
            <w:tcBorders>
              <w:top w:val="nil"/>
              <w:left w:val="nil"/>
              <w:bottom w:val="single" w:sz="6" w:space="0" w:color="BFBFBF"/>
              <w:right w:val="single" w:sz="6" w:space="0" w:color="BFBFBF"/>
            </w:tcBorders>
            <w:shd w:val="clear" w:color="auto" w:fill="auto"/>
            <w:vAlign w:val="center"/>
            <w:hideMark/>
          </w:tcPr>
          <w:p w14:paraId="3FC2691F" w14:textId="77777777" w:rsidR="00BC6A22" w:rsidRPr="00530040" w:rsidRDefault="00BC6A22" w:rsidP="00BC6A22">
            <w:pPr>
              <w:spacing w:after="0" w:line="240" w:lineRule="auto"/>
              <w:ind w:left="105"/>
              <w:textAlignment w:val="baseline"/>
              <w:rPr>
                <w:rFonts w:eastAsia="Times New Roman" w:cstheme="minorHAnsi"/>
                <w:sz w:val="18"/>
                <w:szCs w:val="18"/>
                <w:lang w:eastAsia="fr-FR"/>
              </w:rPr>
            </w:pPr>
            <w:r w:rsidRPr="00BC6A22">
              <w:rPr>
                <w:rFonts w:eastAsia="Times New Roman" w:cstheme="minorHAnsi"/>
                <w:sz w:val="18"/>
                <w:szCs w:val="18"/>
                <w:lang w:eastAsia="fr-FR"/>
              </w:rPr>
              <w:t>TEPS1. Pourcentage de formations sanitaires disposant d'au moins un membre du personnel formé fournissant des services de lutte contre le cancer du col de l'utérus </w:t>
            </w:r>
          </w:p>
          <w:p w14:paraId="20479DF5" w14:textId="77777777" w:rsidR="00BC6A22" w:rsidRPr="00530040" w:rsidRDefault="00BC6A22" w:rsidP="00BC6A22">
            <w:pPr>
              <w:spacing w:after="0" w:line="240" w:lineRule="auto"/>
              <w:ind w:left="105"/>
              <w:textAlignment w:val="baseline"/>
              <w:rPr>
                <w:rFonts w:eastAsia="Times New Roman" w:cstheme="minorHAnsi"/>
                <w:sz w:val="18"/>
                <w:szCs w:val="18"/>
                <w:lang w:eastAsia="fr-FR"/>
              </w:rPr>
            </w:pPr>
            <w:r w:rsidRPr="00BC6A22">
              <w:rPr>
                <w:rFonts w:eastAsia="Times New Roman" w:cstheme="minorHAnsi"/>
                <w:sz w:val="18"/>
                <w:szCs w:val="18"/>
                <w:lang w:eastAsia="fr-FR"/>
              </w:rPr>
              <w:t>TDS4. Densité de travailleurs de la santé : Nombre d'agents de santé formés effectuant le dépistage du cancer du col de l'utérus pour 5 000 femmes de la population cible, par rapport à un point de référence. </w:t>
            </w:r>
          </w:p>
        </w:tc>
        <w:tc>
          <w:tcPr>
            <w:tcW w:w="3110" w:type="dxa"/>
            <w:tcBorders>
              <w:top w:val="nil"/>
              <w:left w:val="nil"/>
              <w:bottom w:val="single" w:sz="6" w:space="0" w:color="BFBFBF"/>
              <w:right w:val="single" w:sz="6" w:space="0" w:color="BFBFBF"/>
            </w:tcBorders>
          </w:tcPr>
          <w:p w14:paraId="768395B8" w14:textId="77777777" w:rsidR="00BC6A22" w:rsidRPr="00BC6A22" w:rsidRDefault="00BC6A22" w:rsidP="00BC6A22">
            <w:pPr>
              <w:spacing w:after="0" w:line="240" w:lineRule="auto"/>
              <w:ind w:left="105"/>
              <w:textAlignment w:val="baseline"/>
              <w:rPr>
                <w:rFonts w:eastAsia="Times New Roman" w:cstheme="minorHAnsi"/>
                <w:sz w:val="18"/>
                <w:szCs w:val="18"/>
                <w:lang w:eastAsia="fr-FR"/>
              </w:rPr>
            </w:pPr>
          </w:p>
        </w:tc>
      </w:tr>
      <w:tr w:rsidR="00BC6A22" w:rsidRPr="00BC6A22" w14:paraId="5CD771EB" w14:textId="77777777" w:rsidTr="00530040">
        <w:trPr>
          <w:trHeight w:val="525"/>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4E101D36" w14:textId="77777777" w:rsidR="00BC6A22" w:rsidRPr="00530040" w:rsidRDefault="00BC6A22" w:rsidP="00BC6A22">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Catégorie  5 : Infrastructure</w:t>
            </w:r>
            <w:r w:rsidRPr="00BC6A22">
              <w:rPr>
                <w:rFonts w:eastAsia="Times New Roman" w:cstheme="minorHAnsi"/>
                <w:sz w:val="18"/>
                <w:szCs w:val="18"/>
                <w:lang w:eastAsia="fr-FR"/>
              </w:rPr>
              <w:t> </w:t>
            </w:r>
          </w:p>
        </w:tc>
        <w:tc>
          <w:tcPr>
            <w:tcW w:w="4111" w:type="dxa"/>
            <w:tcBorders>
              <w:top w:val="nil"/>
              <w:left w:val="nil"/>
              <w:bottom w:val="single" w:sz="6" w:space="0" w:color="BFBFBF"/>
              <w:right w:val="single" w:sz="6" w:space="0" w:color="BFBFBF"/>
            </w:tcBorders>
            <w:shd w:val="clear" w:color="auto" w:fill="auto"/>
            <w:vAlign w:val="center"/>
            <w:hideMark/>
          </w:tcPr>
          <w:p w14:paraId="5B3D9042" w14:textId="77777777" w:rsidR="00BC6A22" w:rsidRPr="00530040" w:rsidRDefault="00BC6A22" w:rsidP="00BC6A22">
            <w:pPr>
              <w:spacing w:after="0" w:line="240" w:lineRule="auto"/>
              <w:ind w:left="105" w:right="270"/>
              <w:textAlignment w:val="baseline"/>
              <w:rPr>
                <w:rFonts w:eastAsia="Times New Roman" w:cstheme="minorHAnsi"/>
                <w:sz w:val="18"/>
                <w:szCs w:val="18"/>
                <w:lang w:eastAsia="fr-FR"/>
              </w:rPr>
            </w:pPr>
            <w:r w:rsidRPr="00BC6A22">
              <w:rPr>
                <w:rFonts w:eastAsia="Times New Roman" w:cstheme="minorHAnsi"/>
                <w:sz w:val="18"/>
                <w:szCs w:val="18"/>
                <w:lang w:eastAsia="fr-FR"/>
              </w:rPr>
              <w:t>TEPS2. Pourcentage de formations sanitaires disposant de l'infrastructure de l'EPDS pour fournir des services de santé généraux de base </w:t>
            </w:r>
          </w:p>
        </w:tc>
        <w:tc>
          <w:tcPr>
            <w:tcW w:w="3110" w:type="dxa"/>
            <w:tcBorders>
              <w:top w:val="nil"/>
              <w:left w:val="nil"/>
              <w:bottom w:val="single" w:sz="6" w:space="0" w:color="BFBFBF"/>
              <w:right w:val="single" w:sz="6" w:space="0" w:color="BFBFBF"/>
            </w:tcBorders>
          </w:tcPr>
          <w:p w14:paraId="63D4268A" w14:textId="77777777" w:rsidR="00BC6A22" w:rsidRPr="00BC6A22" w:rsidRDefault="00BC6A22" w:rsidP="00BC6A22">
            <w:pPr>
              <w:spacing w:after="0" w:line="240" w:lineRule="auto"/>
              <w:ind w:left="105" w:right="270"/>
              <w:textAlignment w:val="baseline"/>
              <w:rPr>
                <w:rFonts w:eastAsia="Times New Roman" w:cstheme="minorHAnsi"/>
                <w:sz w:val="18"/>
                <w:szCs w:val="18"/>
                <w:lang w:eastAsia="fr-FR"/>
              </w:rPr>
            </w:pPr>
          </w:p>
        </w:tc>
      </w:tr>
      <w:tr w:rsidR="00BC6A22" w:rsidRPr="00BC6A22" w14:paraId="3B031496" w14:textId="77777777" w:rsidTr="00530040">
        <w:trPr>
          <w:trHeight w:val="750"/>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1916E4A1" w14:textId="77777777" w:rsidR="00BC6A22" w:rsidRPr="00530040" w:rsidRDefault="00BC6A22" w:rsidP="00BC6A22">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Catégories 10 &amp; 11 : </w:t>
            </w:r>
            <w:r w:rsidRPr="00BC6A22">
              <w:rPr>
                <w:rFonts w:eastAsia="Times New Roman" w:cstheme="minorHAnsi"/>
                <w:sz w:val="18"/>
                <w:szCs w:val="18"/>
                <w:lang w:eastAsia="fr-FR"/>
              </w:rPr>
              <w:t> </w:t>
            </w:r>
          </w:p>
          <w:p w14:paraId="1E4DB72D" w14:textId="77777777" w:rsidR="00BC6A22" w:rsidRPr="00530040" w:rsidRDefault="00BC6A22" w:rsidP="00BC6A22">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Equipements gynécologiques</w:t>
            </w:r>
            <w:r w:rsidRPr="00BC6A22">
              <w:rPr>
                <w:rFonts w:eastAsia="Times New Roman" w:cstheme="minorHAnsi"/>
                <w:sz w:val="18"/>
                <w:szCs w:val="18"/>
                <w:lang w:eastAsia="fr-FR"/>
              </w:rPr>
              <w:t> </w:t>
            </w:r>
          </w:p>
        </w:tc>
        <w:tc>
          <w:tcPr>
            <w:tcW w:w="4111" w:type="dxa"/>
            <w:tcBorders>
              <w:top w:val="nil"/>
              <w:left w:val="nil"/>
              <w:bottom w:val="single" w:sz="6" w:space="0" w:color="BFBFBF"/>
              <w:right w:val="single" w:sz="6" w:space="0" w:color="BFBFBF"/>
            </w:tcBorders>
            <w:shd w:val="clear" w:color="auto" w:fill="auto"/>
            <w:vAlign w:val="center"/>
            <w:hideMark/>
          </w:tcPr>
          <w:p w14:paraId="26790627" w14:textId="77777777" w:rsidR="00BC6A22" w:rsidRPr="00530040" w:rsidRDefault="00BC6A22" w:rsidP="00BC6A22">
            <w:pPr>
              <w:spacing w:after="0" w:line="240" w:lineRule="auto"/>
              <w:ind w:left="105"/>
              <w:textAlignment w:val="baseline"/>
              <w:rPr>
                <w:rFonts w:eastAsia="Times New Roman" w:cstheme="minorHAnsi"/>
                <w:sz w:val="18"/>
                <w:szCs w:val="18"/>
                <w:lang w:eastAsia="fr-FR"/>
              </w:rPr>
            </w:pPr>
            <w:r w:rsidRPr="00BC6A22">
              <w:rPr>
                <w:rFonts w:eastAsia="Times New Roman" w:cstheme="minorHAnsi"/>
                <w:sz w:val="18"/>
                <w:szCs w:val="18"/>
                <w:lang w:eastAsia="fr-FR"/>
              </w:rPr>
              <w:t>TEPS3. Pourcentage de formations sanitaires où tous les éléments minimaux (ou éléments traceurs) sont présents le jour de l'évaluation </w:t>
            </w:r>
          </w:p>
        </w:tc>
        <w:tc>
          <w:tcPr>
            <w:tcW w:w="3110" w:type="dxa"/>
            <w:tcBorders>
              <w:top w:val="nil"/>
              <w:left w:val="nil"/>
              <w:bottom w:val="single" w:sz="6" w:space="0" w:color="BFBFBF"/>
              <w:right w:val="single" w:sz="6" w:space="0" w:color="BFBFBF"/>
            </w:tcBorders>
          </w:tcPr>
          <w:p w14:paraId="0BEDC09E" w14:textId="77777777" w:rsidR="00BC6A22" w:rsidRPr="00BC6A22" w:rsidRDefault="00BC6A22" w:rsidP="00BC6A22">
            <w:pPr>
              <w:spacing w:after="0" w:line="240" w:lineRule="auto"/>
              <w:ind w:left="105"/>
              <w:textAlignment w:val="baseline"/>
              <w:rPr>
                <w:rFonts w:eastAsia="Times New Roman" w:cstheme="minorHAnsi"/>
                <w:sz w:val="18"/>
                <w:szCs w:val="18"/>
                <w:lang w:eastAsia="fr-FR"/>
              </w:rPr>
            </w:pPr>
          </w:p>
        </w:tc>
      </w:tr>
      <w:tr w:rsidR="00BC6A22" w:rsidRPr="00BC6A22" w14:paraId="19BDC14E" w14:textId="77777777" w:rsidTr="00530040">
        <w:trPr>
          <w:trHeight w:val="750"/>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244AEEE5" w14:textId="77777777" w:rsidR="00BC6A22" w:rsidRPr="00530040" w:rsidRDefault="00BC6A22" w:rsidP="00BC6A22">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Catégorie  13 : Prévention des infections</w:t>
            </w:r>
            <w:r w:rsidRPr="00BC6A22">
              <w:rPr>
                <w:rFonts w:eastAsia="Times New Roman" w:cstheme="minorHAnsi"/>
                <w:sz w:val="18"/>
                <w:szCs w:val="18"/>
                <w:lang w:eastAsia="fr-FR"/>
              </w:rPr>
              <w:t> </w:t>
            </w:r>
          </w:p>
        </w:tc>
        <w:tc>
          <w:tcPr>
            <w:tcW w:w="4111" w:type="dxa"/>
            <w:tcBorders>
              <w:top w:val="nil"/>
              <w:left w:val="nil"/>
              <w:bottom w:val="single" w:sz="6" w:space="0" w:color="BFBFBF"/>
              <w:right w:val="single" w:sz="6" w:space="0" w:color="BFBFBF"/>
            </w:tcBorders>
            <w:shd w:val="clear" w:color="auto" w:fill="auto"/>
            <w:vAlign w:val="center"/>
            <w:hideMark/>
          </w:tcPr>
          <w:p w14:paraId="69BB8FCB" w14:textId="77777777" w:rsidR="00BC6A22" w:rsidRPr="00530040" w:rsidRDefault="00BC6A22" w:rsidP="00BC6A22">
            <w:pPr>
              <w:spacing w:after="0" w:line="240" w:lineRule="auto"/>
              <w:ind w:left="105" w:right="165"/>
              <w:textAlignment w:val="baseline"/>
              <w:rPr>
                <w:rFonts w:eastAsia="Times New Roman" w:cstheme="minorHAnsi"/>
                <w:sz w:val="18"/>
                <w:szCs w:val="18"/>
                <w:lang w:eastAsia="fr-FR"/>
              </w:rPr>
            </w:pPr>
            <w:r w:rsidRPr="00BC6A22">
              <w:rPr>
                <w:rFonts w:eastAsia="Times New Roman" w:cstheme="minorHAnsi"/>
                <w:sz w:val="18"/>
                <w:szCs w:val="18"/>
                <w:lang w:eastAsia="fr-FR"/>
              </w:rPr>
              <w:t>TEPS4. Pourcentage de formations sanitaires (fournissant des services de lutte contre le cancer du col de l'utérus) disposant de mécanismes de prévention et de contrôle des infections pour fournir des services de santé généraux de base </w:t>
            </w:r>
          </w:p>
        </w:tc>
        <w:tc>
          <w:tcPr>
            <w:tcW w:w="3110" w:type="dxa"/>
            <w:tcBorders>
              <w:top w:val="nil"/>
              <w:left w:val="nil"/>
              <w:bottom w:val="single" w:sz="6" w:space="0" w:color="BFBFBF"/>
              <w:right w:val="single" w:sz="6" w:space="0" w:color="BFBFBF"/>
            </w:tcBorders>
          </w:tcPr>
          <w:p w14:paraId="5B885F52" w14:textId="77777777" w:rsidR="00BC6A22" w:rsidRPr="00BC6A22" w:rsidRDefault="00BC6A22" w:rsidP="00BC6A22">
            <w:pPr>
              <w:spacing w:after="0" w:line="240" w:lineRule="auto"/>
              <w:ind w:left="105" w:right="165"/>
              <w:textAlignment w:val="baseline"/>
              <w:rPr>
                <w:rFonts w:eastAsia="Times New Roman" w:cstheme="minorHAnsi"/>
                <w:sz w:val="18"/>
                <w:szCs w:val="18"/>
                <w:lang w:eastAsia="fr-FR"/>
              </w:rPr>
            </w:pPr>
          </w:p>
        </w:tc>
      </w:tr>
      <w:tr w:rsidR="00BC6A22" w:rsidRPr="00BC6A22" w14:paraId="667F9E80" w14:textId="77777777" w:rsidTr="00530040">
        <w:trPr>
          <w:trHeight w:val="750"/>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1FAD921F" w14:textId="77777777" w:rsidR="00BC6A22" w:rsidRPr="00530040" w:rsidRDefault="00BC6A22" w:rsidP="00BC6A22">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Catégorie  14 : Médicaments et tests</w:t>
            </w:r>
            <w:r w:rsidRPr="00BC6A22">
              <w:rPr>
                <w:rFonts w:eastAsia="Times New Roman" w:cstheme="minorHAnsi"/>
                <w:sz w:val="18"/>
                <w:szCs w:val="18"/>
                <w:lang w:eastAsia="fr-FR"/>
              </w:rPr>
              <w:t> </w:t>
            </w:r>
          </w:p>
        </w:tc>
        <w:tc>
          <w:tcPr>
            <w:tcW w:w="4111" w:type="dxa"/>
            <w:tcBorders>
              <w:top w:val="nil"/>
              <w:left w:val="nil"/>
              <w:bottom w:val="single" w:sz="6" w:space="0" w:color="BFBFBF"/>
              <w:right w:val="single" w:sz="6" w:space="0" w:color="BFBFBF"/>
            </w:tcBorders>
            <w:shd w:val="clear" w:color="auto" w:fill="auto"/>
            <w:vAlign w:val="center"/>
            <w:hideMark/>
          </w:tcPr>
          <w:p w14:paraId="60CB7F5C" w14:textId="77777777" w:rsidR="00BC6A22" w:rsidRPr="00530040" w:rsidRDefault="00BC6A22" w:rsidP="00BC6A22">
            <w:pPr>
              <w:spacing w:after="0" w:line="240" w:lineRule="auto"/>
              <w:ind w:left="105" w:right="180"/>
              <w:textAlignment w:val="baseline"/>
              <w:rPr>
                <w:rFonts w:eastAsia="Times New Roman" w:cstheme="minorHAnsi"/>
                <w:sz w:val="18"/>
                <w:szCs w:val="18"/>
                <w:lang w:eastAsia="fr-FR"/>
              </w:rPr>
            </w:pPr>
            <w:r w:rsidRPr="00BC6A22">
              <w:rPr>
                <w:rFonts w:eastAsia="Times New Roman" w:cstheme="minorHAnsi"/>
                <w:sz w:val="18"/>
                <w:szCs w:val="18"/>
                <w:lang w:eastAsia="fr-FR"/>
              </w:rPr>
              <w:t>TEPS5. Pourcentage de formations sanitaires (fournissant des services de lutte contre le cancer du col de l'utérus) dont tous les éléments minimaux (ou éléments traceurs) sont présents le jour de l'évaluation </w:t>
            </w:r>
          </w:p>
        </w:tc>
        <w:tc>
          <w:tcPr>
            <w:tcW w:w="3110" w:type="dxa"/>
            <w:tcBorders>
              <w:top w:val="nil"/>
              <w:left w:val="nil"/>
              <w:bottom w:val="single" w:sz="6" w:space="0" w:color="BFBFBF"/>
              <w:right w:val="single" w:sz="6" w:space="0" w:color="BFBFBF"/>
            </w:tcBorders>
          </w:tcPr>
          <w:p w14:paraId="79E1CCED" w14:textId="77777777" w:rsidR="00BC6A22" w:rsidRPr="00BC6A22" w:rsidRDefault="00BC6A22" w:rsidP="00BC6A22">
            <w:pPr>
              <w:spacing w:after="0" w:line="240" w:lineRule="auto"/>
              <w:ind w:left="105" w:right="180"/>
              <w:textAlignment w:val="baseline"/>
              <w:rPr>
                <w:rFonts w:eastAsia="Times New Roman" w:cstheme="minorHAnsi"/>
                <w:sz w:val="18"/>
                <w:szCs w:val="18"/>
                <w:lang w:eastAsia="fr-FR"/>
              </w:rPr>
            </w:pPr>
          </w:p>
        </w:tc>
      </w:tr>
      <w:tr w:rsidR="00BC6A22" w:rsidRPr="00BC6A22" w14:paraId="32EEA658" w14:textId="77777777" w:rsidTr="00530040">
        <w:trPr>
          <w:trHeight w:val="750"/>
        </w:trPr>
        <w:tc>
          <w:tcPr>
            <w:tcW w:w="1835" w:type="dxa"/>
            <w:tcBorders>
              <w:top w:val="nil"/>
              <w:left w:val="single" w:sz="6" w:space="0" w:color="BFBFBF"/>
              <w:bottom w:val="single" w:sz="6" w:space="0" w:color="BFBFBF"/>
              <w:right w:val="single" w:sz="6" w:space="0" w:color="BFBFBF"/>
            </w:tcBorders>
            <w:shd w:val="clear" w:color="auto" w:fill="auto"/>
            <w:vAlign w:val="center"/>
            <w:hideMark/>
          </w:tcPr>
          <w:p w14:paraId="677BE3C8" w14:textId="77777777" w:rsidR="00BC6A22" w:rsidRPr="00530040" w:rsidRDefault="00BC6A22" w:rsidP="00BC6A22">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Catégorie 19 :</w:t>
            </w:r>
            <w:r w:rsidRPr="00BC6A22">
              <w:rPr>
                <w:rFonts w:eastAsia="Times New Roman" w:cstheme="minorHAnsi"/>
                <w:sz w:val="18"/>
                <w:szCs w:val="18"/>
                <w:lang w:eastAsia="fr-FR"/>
              </w:rPr>
              <w:t> </w:t>
            </w:r>
          </w:p>
          <w:p w14:paraId="16DE509E" w14:textId="77777777" w:rsidR="00BC6A22" w:rsidRPr="00530040" w:rsidRDefault="00BC6A22" w:rsidP="00BC6A22">
            <w:pPr>
              <w:spacing w:after="0" w:line="240" w:lineRule="auto"/>
              <w:textAlignment w:val="baseline"/>
              <w:rPr>
                <w:rFonts w:eastAsia="Times New Roman" w:cstheme="minorHAnsi"/>
                <w:sz w:val="18"/>
                <w:szCs w:val="18"/>
                <w:lang w:eastAsia="fr-FR"/>
              </w:rPr>
            </w:pPr>
            <w:r w:rsidRPr="00BC6A22">
              <w:rPr>
                <w:rFonts w:eastAsia="Times New Roman" w:cstheme="minorHAnsi"/>
                <w:b/>
                <w:bCs/>
                <w:sz w:val="18"/>
                <w:szCs w:val="18"/>
                <w:lang w:eastAsia="fr-FR"/>
              </w:rPr>
              <w:t>Politiques, lignes directrices et normes</w:t>
            </w:r>
            <w:r w:rsidRPr="00BC6A22">
              <w:rPr>
                <w:rFonts w:eastAsia="Times New Roman" w:cstheme="minorHAnsi"/>
                <w:sz w:val="18"/>
                <w:szCs w:val="18"/>
                <w:lang w:eastAsia="fr-FR"/>
              </w:rPr>
              <w:t> </w:t>
            </w:r>
          </w:p>
        </w:tc>
        <w:tc>
          <w:tcPr>
            <w:tcW w:w="4111" w:type="dxa"/>
            <w:tcBorders>
              <w:top w:val="nil"/>
              <w:left w:val="nil"/>
              <w:bottom w:val="single" w:sz="6" w:space="0" w:color="BFBFBF"/>
              <w:right w:val="single" w:sz="6" w:space="0" w:color="BFBFBF"/>
            </w:tcBorders>
            <w:shd w:val="clear" w:color="auto" w:fill="auto"/>
            <w:vAlign w:val="center"/>
            <w:hideMark/>
          </w:tcPr>
          <w:p w14:paraId="69C77285" w14:textId="77777777" w:rsidR="00BC6A22" w:rsidRPr="00530040" w:rsidRDefault="00BC6A22" w:rsidP="00BC6A22">
            <w:pPr>
              <w:spacing w:after="0" w:line="240" w:lineRule="auto"/>
              <w:ind w:left="105"/>
              <w:textAlignment w:val="baseline"/>
              <w:rPr>
                <w:rFonts w:eastAsia="Times New Roman" w:cstheme="minorHAnsi"/>
                <w:sz w:val="18"/>
                <w:szCs w:val="18"/>
                <w:lang w:eastAsia="fr-FR"/>
              </w:rPr>
            </w:pPr>
            <w:r w:rsidRPr="00BC6A22">
              <w:rPr>
                <w:rFonts w:eastAsia="Times New Roman" w:cstheme="minorHAnsi"/>
                <w:sz w:val="18"/>
                <w:szCs w:val="18"/>
                <w:lang w:eastAsia="fr-FR"/>
              </w:rPr>
              <w:t>TFR6. Pourcentage de formations sanitaires pour lesquelles les lignes directrices nationales pertinentes sont facilement accessibles </w:t>
            </w:r>
          </w:p>
        </w:tc>
        <w:tc>
          <w:tcPr>
            <w:tcW w:w="3110" w:type="dxa"/>
            <w:tcBorders>
              <w:top w:val="nil"/>
              <w:left w:val="nil"/>
              <w:bottom w:val="single" w:sz="6" w:space="0" w:color="BFBFBF"/>
              <w:right w:val="single" w:sz="6" w:space="0" w:color="BFBFBF"/>
            </w:tcBorders>
          </w:tcPr>
          <w:p w14:paraId="23815034" w14:textId="77777777" w:rsidR="00BC6A22" w:rsidRPr="00BC6A22" w:rsidRDefault="00BC6A22" w:rsidP="00BC6A22">
            <w:pPr>
              <w:spacing w:after="0" w:line="240" w:lineRule="auto"/>
              <w:ind w:left="105"/>
              <w:textAlignment w:val="baseline"/>
              <w:rPr>
                <w:rFonts w:eastAsia="Times New Roman" w:cstheme="minorHAnsi"/>
                <w:sz w:val="18"/>
                <w:szCs w:val="18"/>
                <w:lang w:eastAsia="fr-FR"/>
              </w:rPr>
            </w:pPr>
          </w:p>
        </w:tc>
      </w:tr>
    </w:tbl>
    <w:p w14:paraId="4B5A422E" w14:textId="77777777" w:rsidR="00BC6A22" w:rsidRDefault="00BC6A22" w:rsidP="00530040">
      <w:pPr>
        <w:sectPr w:rsidR="00BC6A22">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pPr>
    </w:p>
    <w:p w14:paraId="7E286A94" w14:textId="4532BEC8" w:rsidR="00BC6A22" w:rsidRDefault="00BC6A22" w:rsidP="00BC6A22">
      <w:pPr>
        <w:pStyle w:val="Titre2"/>
        <w:ind w:left="1080"/>
      </w:pPr>
    </w:p>
    <w:p w14:paraId="714A506A" w14:textId="4532BEC8" w:rsidR="00BC6A22" w:rsidRDefault="00BC6A22" w:rsidP="00BC6A22">
      <w:pPr>
        <w:pStyle w:val="Titre2"/>
        <w:numPr>
          <w:ilvl w:val="0"/>
          <w:numId w:val="1"/>
        </w:numPr>
      </w:pPr>
      <w:r>
        <w:t>Recommandations et plan d’action</w:t>
      </w:r>
    </w:p>
    <w:p w14:paraId="26DB14D6" w14:textId="77777777" w:rsidR="00BC6A22" w:rsidRPr="00BC6A22" w:rsidRDefault="00BC6A22" w:rsidP="00BC6A22">
      <w:pPr>
        <w:jc w:val="both"/>
        <w:rPr>
          <w:i/>
        </w:rPr>
      </w:pPr>
      <w:r w:rsidRPr="00BC6A22">
        <w:rPr>
          <w:i/>
        </w:rPr>
        <w:t>Documenter les lacunes identifiées lors de la notation des catégories ci-dessus et transférer les notes pertinentes de la section des commentaires au plan d'action ci-dessous.</w:t>
      </w:r>
    </w:p>
    <w:p w14:paraId="11ADBF3B" w14:textId="2D21B57E" w:rsidR="00BC6A22" w:rsidRDefault="00BC6A22" w:rsidP="00BC6A22">
      <w:pPr>
        <w:jc w:val="both"/>
        <w:rPr>
          <w:i/>
        </w:rPr>
      </w:pPr>
      <w:r w:rsidRPr="00BC6A22">
        <w:rPr>
          <w:i/>
        </w:rPr>
        <w:t>Laissez une copie du tableau ci-dessous au personnel de l'établissement à la fin de la visite d'évaluation de l'état de préparation de l'établissement. Il est important de faire la différence entre les lacunes et les problèmes qui pourraient éventuellement être résolus par des actions au niveau de l'établissement (par exemple, l'affichage/la compréhension des politiques et directives nationales ; les problèmes de livraison de l'approvisionnement en raison de commandes incohérentes, etc.) et les lacunes et les problèmes qui pourraient nécessiter des actions initiées au-dessus du niveau de l'établissement (par exemple, des effectifs insuffisants ; des problèmes de livraison de l'approvisionnement en raison de problèmes d'approvisionnement au niveau national/central, etc.)</w:t>
      </w:r>
    </w:p>
    <w:p w14:paraId="0849076D" w14:textId="77777777" w:rsidR="00BC6A22" w:rsidRPr="00BC6A22" w:rsidRDefault="00BC6A22" w:rsidP="00BC6A22">
      <w:pPr>
        <w:rPr>
          <w:i/>
        </w:rPr>
      </w:pPr>
      <w:r w:rsidRPr="00BC6A22">
        <w:rPr>
          <w:i/>
        </w:rPr>
        <w:t xml:space="preserve">Les actions proposées peuvent être mises en œuvre par SUCCESS ou pas. Il s’agira de lister toutes les actions de renforcements nécessaires. </w:t>
      </w:r>
    </w:p>
    <w:tbl>
      <w:tblPr>
        <w:tblStyle w:val="TableNormal"/>
        <w:tblpPr w:leftFromText="141" w:rightFromText="141" w:vertAnchor="page" w:horzAnchor="margin" w:tblpY="5271"/>
        <w:tblW w:w="14312" w:type="dxa"/>
        <w:tblBorders>
          <w:top w:val="single" w:sz="4" w:space="0" w:color="F8D3A0"/>
          <w:left w:val="single" w:sz="4" w:space="0" w:color="F8D3A0"/>
          <w:bottom w:val="single" w:sz="4" w:space="0" w:color="F8D3A0"/>
          <w:right w:val="single" w:sz="4" w:space="0" w:color="F8D3A0"/>
          <w:insideH w:val="single" w:sz="4" w:space="0" w:color="F8D3A0"/>
          <w:insideV w:val="single" w:sz="4" w:space="0" w:color="F8D3A0"/>
        </w:tblBorders>
        <w:tblLayout w:type="fixed"/>
        <w:tblLook w:val="01E0" w:firstRow="1" w:lastRow="1" w:firstColumn="1" w:lastColumn="1" w:noHBand="0" w:noVBand="0"/>
      </w:tblPr>
      <w:tblGrid>
        <w:gridCol w:w="2039"/>
        <w:gridCol w:w="2039"/>
        <w:gridCol w:w="4564"/>
        <w:gridCol w:w="1843"/>
        <w:gridCol w:w="1843"/>
        <w:gridCol w:w="1984"/>
      </w:tblGrid>
      <w:tr w:rsidR="00BC6A22" w14:paraId="07CBE40B" w14:textId="77777777" w:rsidTr="00BC6A22">
        <w:trPr>
          <w:trHeight w:val="538"/>
        </w:trPr>
        <w:tc>
          <w:tcPr>
            <w:tcW w:w="2039" w:type="dxa"/>
            <w:shd w:val="clear" w:color="auto" w:fill="EFA635"/>
          </w:tcPr>
          <w:p w14:paraId="6C720B5E" w14:textId="77777777" w:rsidR="00BC6A22" w:rsidRPr="00BC6A22" w:rsidRDefault="00BC6A22" w:rsidP="00BC6A22">
            <w:pPr>
              <w:pStyle w:val="TableParagraph"/>
              <w:spacing w:before="79"/>
              <w:ind w:left="147" w:right="138"/>
              <w:jc w:val="center"/>
              <w:rPr>
                <w:rFonts w:ascii="Trebuchet MS"/>
                <w:b/>
                <w:color w:val="FFFFFF"/>
                <w:w w:val="115"/>
                <w:sz w:val="14"/>
              </w:rPr>
            </w:pPr>
            <w:r w:rsidRPr="00BC6A22">
              <w:rPr>
                <w:rFonts w:ascii="Trebuchet MS"/>
                <w:b/>
                <w:color w:val="FFFFFF"/>
                <w:w w:val="115"/>
                <w:sz w:val="14"/>
              </w:rPr>
              <w:t>Lacunes</w:t>
            </w:r>
            <w:r>
              <w:rPr>
                <w:rFonts w:ascii="Trebuchet MS"/>
                <w:b/>
                <w:color w:val="FFFFFF"/>
                <w:w w:val="115"/>
                <w:sz w:val="14"/>
              </w:rPr>
              <w:t xml:space="preserve"> ou besoins</w:t>
            </w:r>
          </w:p>
          <w:p w14:paraId="6E2AF68D" w14:textId="77777777" w:rsidR="00BC6A22" w:rsidRDefault="00BC6A22" w:rsidP="00BC6A22">
            <w:pPr>
              <w:pStyle w:val="TableParagraph"/>
              <w:spacing w:before="57"/>
              <w:ind w:left="147" w:right="138"/>
              <w:jc w:val="center"/>
              <w:rPr>
                <w:rFonts w:ascii="Trebuchet MS"/>
                <w:b/>
                <w:sz w:val="14"/>
              </w:rPr>
            </w:pPr>
            <w:r w:rsidRPr="00BC6A22">
              <w:rPr>
                <w:rFonts w:ascii="Trebuchet MS"/>
                <w:b/>
                <w:color w:val="FFFFFF"/>
                <w:w w:val="115"/>
                <w:sz w:val="14"/>
              </w:rPr>
              <w:t>(</w:t>
            </w:r>
            <w:r>
              <w:rPr>
                <w:rFonts w:ascii="Trebuchet MS"/>
                <w:b/>
                <w:color w:val="FFFFFF"/>
                <w:w w:val="115"/>
                <w:sz w:val="14"/>
              </w:rPr>
              <w:t>uniquement les cat</w:t>
            </w:r>
            <w:r>
              <w:rPr>
                <w:rFonts w:ascii="Trebuchet MS"/>
                <w:b/>
                <w:color w:val="FFFFFF"/>
                <w:w w:val="115"/>
                <w:sz w:val="14"/>
              </w:rPr>
              <w:t>é</w:t>
            </w:r>
            <w:r>
              <w:rPr>
                <w:rFonts w:ascii="Trebuchet MS"/>
                <w:b/>
                <w:color w:val="FFFFFF"/>
                <w:w w:val="115"/>
                <w:sz w:val="14"/>
              </w:rPr>
              <w:t xml:space="preserve">gories ou rubriques </w:t>
            </w:r>
            <w:r>
              <w:rPr>
                <w:rFonts w:ascii="Trebuchet MS"/>
                <w:b/>
                <w:color w:val="FFFFFF"/>
                <w:w w:val="115"/>
                <w:sz w:val="14"/>
              </w:rPr>
              <w:t>à</w:t>
            </w:r>
            <w:r>
              <w:rPr>
                <w:rFonts w:ascii="Trebuchet MS"/>
                <w:b/>
                <w:color w:val="FFFFFF"/>
                <w:w w:val="115"/>
                <w:sz w:val="14"/>
              </w:rPr>
              <w:t xml:space="preserve"> </w:t>
            </w:r>
            <w:r w:rsidRPr="00BC6A22">
              <w:rPr>
                <w:rFonts w:ascii="Trebuchet MS"/>
                <w:b/>
                <w:color w:val="FFFFFF"/>
                <w:w w:val="115"/>
                <w:sz w:val="14"/>
              </w:rPr>
              <w:t>statut rouge ou jaune)</w:t>
            </w:r>
          </w:p>
        </w:tc>
        <w:tc>
          <w:tcPr>
            <w:tcW w:w="2039" w:type="dxa"/>
            <w:shd w:val="clear" w:color="auto" w:fill="EFA635"/>
          </w:tcPr>
          <w:p w14:paraId="01418486" w14:textId="77777777" w:rsidR="00BC6A22" w:rsidRDefault="00BC6A22" w:rsidP="00BC6A22">
            <w:pPr>
              <w:pStyle w:val="TableParagraph"/>
              <w:spacing w:before="79" w:line="324" w:lineRule="auto"/>
              <w:ind w:left="228" w:right="166" w:hanging="10"/>
              <w:rPr>
                <w:rFonts w:ascii="Trebuchet MS"/>
                <w:b/>
                <w:sz w:val="14"/>
              </w:rPr>
            </w:pPr>
            <w:r w:rsidRPr="00BC6A22">
              <w:rPr>
                <w:rFonts w:ascii="Trebuchet MS"/>
                <w:b/>
                <w:color w:val="FFFFFF"/>
                <w:w w:val="110"/>
                <w:sz w:val="14"/>
              </w:rPr>
              <w:t>Intervention</w:t>
            </w:r>
            <w:r>
              <w:rPr>
                <w:rFonts w:ascii="Trebuchet MS"/>
                <w:b/>
                <w:color w:val="FFFFFF"/>
                <w:w w:val="110"/>
                <w:sz w:val="14"/>
              </w:rPr>
              <w:t xml:space="preserve"> ou actions </w:t>
            </w:r>
            <w:r w:rsidRPr="00BC6A22">
              <w:rPr>
                <w:rFonts w:ascii="Trebuchet MS"/>
                <w:b/>
                <w:color w:val="FFFFFF"/>
                <w:w w:val="110"/>
                <w:sz w:val="14"/>
              </w:rPr>
              <w:t xml:space="preserve"> propos</w:t>
            </w:r>
            <w:r w:rsidRPr="00BC6A22">
              <w:rPr>
                <w:rFonts w:ascii="Trebuchet MS"/>
                <w:b/>
                <w:color w:val="FFFFFF"/>
                <w:w w:val="110"/>
                <w:sz w:val="14"/>
              </w:rPr>
              <w:t>é</w:t>
            </w:r>
            <w:r w:rsidRPr="00BC6A22">
              <w:rPr>
                <w:rFonts w:ascii="Trebuchet MS"/>
                <w:b/>
                <w:color w:val="FFFFFF"/>
                <w:w w:val="110"/>
                <w:sz w:val="14"/>
              </w:rPr>
              <w:t>e (</w:t>
            </w:r>
            <w:r w:rsidRPr="00BC6A22">
              <w:rPr>
                <w:rFonts w:ascii="Trebuchet MS"/>
                <w:b/>
                <w:color w:val="FFFFFF"/>
                <w:w w:val="110"/>
                <w:sz w:val="14"/>
              </w:rPr>
              <w:t>é</w:t>
            </w:r>
            <w:r w:rsidRPr="00BC6A22">
              <w:rPr>
                <w:rFonts w:ascii="Trebuchet MS"/>
                <w:b/>
                <w:color w:val="FFFFFF"/>
                <w:w w:val="110"/>
                <w:sz w:val="14"/>
              </w:rPr>
              <w:t xml:space="preserve">tape par </w:t>
            </w:r>
            <w:r w:rsidRPr="00BC6A22">
              <w:rPr>
                <w:rFonts w:ascii="Trebuchet MS"/>
                <w:b/>
                <w:color w:val="FFFFFF"/>
                <w:w w:val="110"/>
                <w:sz w:val="14"/>
              </w:rPr>
              <w:t>é</w:t>
            </w:r>
            <w:r w:rsidRPr="00BC6A22">
              <w:rPr>
                <w:rFonts w:ascii="Trebuchet MS"/>
                <w:b/>
                <w:color w:val="FFFFFF"/>
                <w:w w:val="110"/>
                <w:sz w:val="14"/>
              </w:rPr>
              <w:t>tape</w:t>
            </w:r>
            <w:r>
              <w:rPr>
                <w:rFonts w:ascii="Trebuchet MS"/>
                <w:b/>
                <w:color w:val="FFFFFF"/>
                <w:w w:val="110"/>
                <w:sz w:val="14"/>
              </w:rPr>
              <w:t>, c</w:t>
            </w:r>
            <w:r>
              <w:rPr>
                <w:rFonts w:ascii="Trebuchet MS"/>
                <w:b/>
                <w:color w:val="FFFFFF"/>
                <w:w w:val="110"/>
                <w:sz w:val="14"/>
              </w:rPr>
              <w:t>’</w:t>
            </w:r>
            <w:r>
              <w:rPr>
                <w:rFonts w:ascii="Trebuchet MS"/>
                <w:b/>
                <w:color w:val="FFFFFF"/>
                <w:w w:val="110"/>
                <w:sz w:val="14"/>
              </w:rPr>
              <w:t>est-</w:t>
            </w:r>
            <w:r>
              <w:rPr>
                <w:rFonts w:ascii="Trebuchet MS"/>
                <w:b/>
                <w:color w:val="FFFFFF"/>
                <w:w w:val="110"/>
                <w:sz w:val="14"/>
              </w:rPr>
              <w:t>à</w:t>
            </w:r>
            <w:r>
              <w:rPr>
                <w:rFonts w:ascii="Trebuchet MS"/>
                <w:b/>
                <w:color w:val="FFFFFF"/>
                <w:w w:val="110"/>
                <w:sz w:val="14"/>
              </w:rPr>
              <w:t>-dire une ligne par type d</w:t>
            </w:r>
            <w:r>
              <w:rPr>
                <w:rFonts w:ascii="Trebuchet MS"/>
                <w:b/>
                <w:color w:val="FFFFFF"/>
                <w:w w:val="110"/>
                <w:sz w:val="14"/>
              </w:rPr>
              <w:t>’</w:t>
            </w:r>
            <w:r>
              <w:rPr>
                <w:rFonts w:ascii="Trebuchet MS"/>
                <w:b/>
                <w:color w:val="FFFFFF"/>
                <w:w w:val="110"/>
                <w:sz w:val="14"/>
              </w:rPr>
              <w:t>intervention</w:t>
            </w:r>
            <w:r w:rsidRPr="00BC6A22">
              <w:rPr>
                <w:rFonts w:ascii="Trebuchet MS"/>
                <w:b/>
                <w:color w:val="FFFFFF"/>
                <w:w w:val="110"/>
                <w:sz w:val="14"/>
              </w:rPr>
              <w:t>)</w:t>
            </w:r>
          </w:p>
        </w:tc>
        <w:tc>
          <w:tcPr>
            <w:tcW w:w="4564" w:type="dxa"/>
            <w:shd w:val="clear" w:color="auto" w:fill="EFA635"/>
          </w:tcPr>
          <w:p w14:paraId="4985C18D" w14:textId="77777777" w:rsidR="00BC6A22" w:rsidRDefault="00BC6A22" w:rsidP="00BC6A22">
            <w:pPr>
              <w:pStyle w:val="TableParagraph"/>
              <w:spacing w:before="5"/>
              <w:rPr>
                <w:sz w:val="16"/>
              </w:rPr>
            </w:pPr>
          </w:p>
          <w:p w14:paraId="2B5F12E5" w14:textId="77777777" w:rsidR="00BC6A22" w:rsidRDefault="00BC6A22" w:rsidP="00BC6A22">
            <w:pPr>
              <w:pStyle w:val="TableParagraph"/>
              <w:jc w:val="center"/>
              <w:rPr>
                <w:rFonts w:ascii="Trebuchet MS"/>
                <w:b/>
                <w:sz w:val="14"/>
              </w:rPr>
            </w:pPr>
            <w:r w:rsidRPr="00BC6A22">
              <w:rPr>
                <w:rFonts w:ascii="Trebuchet MS"/>
                <w:b/>
                <w:color w:val="FFFFFF"/>
                <w:w w:val="110"/>
                <w:sz w:val="14"/>
              </w:rPr>
              <w:t>Ressources n</w:t>
            </w:r>
            <w:r w:rsidRPr="00BC6A22">
              <w:rPr>
                <w:rFonts w:ascii="Trebuchet MS"/>
                <w:b/>
                <w:color w:val="FFFFFF"/>
                <w:w w:val="110"/>
                <w:sz w:val="14"/>
              </w:rPr>
              <w:t>é</w:t>
            </w:r>
            <w:r w:rsidRPr="00BC6A22">
              <w:rPr>
                <w:rFonts w:ascii="Trebuchet MS"/>
                <w:b/>
                <w:color w:val="FFFFFF"/>
                <w:w w:val="110"/>
                <w:sz w:val="14"/>
              </w:rPr>
              <w:t>cessaires</w:t>
            </w:r>
            <w:r>
              <w:rPr>
                <w:rFonts w:ascii="Trebuchet MS"/>
                <w:b/>
                <w:color w:val="FFFFFF"/>
                <w:w w:val="110"/>
                <w:sz w:val="14"/>
              </w:rPr>
              <w:t xml:space="preserve"> (mat</w:t>
            </w:r>
            <w:r>
              <w:rPr>
                <w:rFonts w:ascii="Trebuchet MS"/>
                <w:b/>
                <w:color w:val="FFFFFF"/>
                <w:w w:val="110"/>
                <w:sz w:val="14"/>
              </w:rPr>
              <w:t>é</w:t>
            </w:r>
            <w:r>
              <w:rPr>
                <w:rFonts w:ascii="Trebuchet MS"/>
                <w:b/>
                <w:color w:val="FFFFFF"/>
                <w:w w:val="110"/>
                <w:sz w:val="14"/>
              </w:rPr>
              <w:t>rielles ou humaines)</w:t>
            </w:r>
          </w:p>
        </w:tc>
        <w:tc>
          <w:tcPr>
            <w:tcW w:w="1843" w:type="dxa"/>
            <w:shd w:val="clear" w:color="auto" w:fill="EFA635"/>
          </w:tcPr>
          <w:p w14:paraId="7964A3DE" w14:textId="77777777" w:rsidR="00BC6A22" w:rsidRPr="00BC6A22" w:rsidRDefault="00BC6A22" w:rsidP="00BC6A22">
            <w:pPr>
              <w:pStyle w:val="TableParagraph"/>
              <w:spacing w:before="5"/>
              <w:rPr>
                <w:rFonts w:ascii="Trebuchet MS"/>
                <w:b/>
                <w:color w:val="FFFFFF"/>
                <w:w w:val="110"/>
                <w:sz w:val="14"/>
              </w:rPr>
            </w:pPr>
            <w:r w:rsidRPr="00BC6A22">
              <w:rPr>
                <w:rFonts w:ascii="Trebuchet MS"/>
                <w:b/>
                <w:color w:val="FFFFFF"/>
                <w:w w:val="110"/>
                <w:sz w:val="14"/>
              </w:rPr>
              <w:t>Formations sanitaires concern</w:t>
            </w:r>
            <w:r w:rsidRPr="00BC6A22">
              <w:rPr>
                <w:rFonts w:ascii="Trebuchet MS"/>
                <w:b/>
                <w:color w:val="FFFFFF"/>
                <w:w w:val="110"/>
                <w:sz w:val="14"/>
              </w:rPr>
              <w:t>é</w:t>
            </w:r>
            <w:r w:rsidRPr="00BC6A22">
              <w:rPr>
                <w:rFonts w:ascii="Trebuchet MS"/>
                <w:b/>
                <w:color w:val="FFFFFF"/>
                <w:w w:val="110"/>
                <w:sz w:val="14"/>
              </w:rPr>
              <w:t>es</w:t>
            </w:r>
            <w:r>
              <w:rPr>
                <w:rFonts w:ascii="Trebuchet MS"/>
                <w:b/>
                <w:color w:val="FFFFFF"/>
                <w:w w:val="110"/>
                <w:sz w:val="14"/>
              </w:rPr>
              <w:t xml:space="preserve"> (liste des </w:t>
            </w:r>
            <w:r>
              <w:rPr>
                <w:rFonts w:ascii="Trebuchet MS"/>
                <w:b/>
                <w:color w:val="FFFFFF"/>
                <w:w w:val="110"/>
                <w:sz w:val="14"/>
              </w:rPr>
              <w:t>é</w:t>
            </w:r>
            <w:r>
              <w:rPr>
                <w:rFonts w:ascii="Trebuchet MS"/>
                <w:b/>
                <w:color w:val="FFFFFF"/>
                <w:w w:val="110"/>
                <w:sz w:val="14"/>
              </w:rPr>
              <w:t>tablissements concern</w:t>
            </w:r>
            <w:r>
              <w:rPr>
                <w:rFonts w:ascii="Trebuchet MS"/>
                <w:b/>
                <w:color w:val="FFFFFF"/>
                <w:w w:val="110"/>
                <w:sz w:val="14"/>
              </w:rPr>
              <w:t>é</w:t>
            </w:r>
            <w:r>
              <w:rPr>
                <w:rFonts w:ascii="Trebuchet MS"/>
                <w:b/>
                <w:color w:val="FFFFFF"/>
                <w:w w:val="110"/>
                <w:sz w:val="14"/>
              </w:rPr>
              <w:t>s)</w:t>
            </w:r>
          </w:p>
        </w:tc>
        <w:tc>
          <w:tcPr>
            <w:tcW w:w="1843" w:type="dxa"/>
            <w:shd w:val="clear" w:color="auto" w:fill="EFA635"/>
          </w:tcPr>
          <w:p w14:paraId="24EF8332" w14:textId="77777777" w:rsidR="00BC6A22" w:rsidRDefault="00BC6A22" w:rsidP="00BC6A22">
            <w:pPr>
              <w:pStyle w:val="TableParagraph"/>
              <w:spacing w:before="5"/>
              <w:rPr>
                <w:sz w:val="16"/>
              </w:rPr>
            </w:pPr>
          </w:p>
          <w:p w14:paraId="1388DF45" w14:textId="77777777" w:rsidR="00BC6A22" w:rsidRDefault="00BC6A22" w:rsidP="00BC6A22">
            <w:pPr>
              <w:pStyle w:val="TableParagraph"/>
              <w:ind w:left="320"/>
              <w:rPr>
                <w:rFonts w:ascii="Trebuchet MS"/>
                <w:b/>
                <w:sz w:val="14"/>
              </w:rPr>
            </w:pPr>
            <w:r w:rsidRPr="00BC6A22">
              <w:rPr>
                <w:rFonts w:ascii="Trebuchet MS"/>
                <w:b/>
                <w:color w:val="FFFFFF"/>
                <w:w w:val="110"/>
                <w:sz w:val="14"/>
              </w:rPr>
              <w:t>Personne</w:t>
            </w:r>
            <w:r>
              <w:rPr>
                <w:rFonts w:ascii="Trebuchet MS"/>
                <w:b/>
                <w:color w:val="FFFFFF"/>
                <w:w w:val="110"/>
                <w:sz w:val="14"/>
              </w:rPr>
              <w:t xml:space="preserve"> ou entit</w:t>
            </w:r>
            <w:r>
              <w:rPr>
                <w:rFonts w:ascii="Trebuchet MS"/>
                <w:b/>
                <w:color w:val="FFFFFF"/>
                <w:w w:val="110"/>
                <w:sz w:val="14"/>
              </w:rPr>
              <w:t>é</w:t>
            </w:r>
            <w:r w:rsidRPr="00BC6A22">
              <w:rPr>
                <w:rFonts w:ascii="Trebuchet MS"/>
                <w:b/>
                <w:color w:val="FFFFFF"/>
                <w:w w:val="110"/>
                <w:sz w:val="14"/>
              </w:rPr>
              <w:t xml:space="preserve"> responsable</w:t>
            </w:r>
          </w:p>
        </w:tc>
        <w:tc>
          <w:tcPr>
            <w:tcW w:w="1984" w:type="dxa"/>
            <w:shd w:val="clear" w:color="auto" w:fill="EFA635"/>
          </w:tcPr>
          <w:p w14:paraId="04EA2633" w14:textId="77777777" w:rsidR="00BC6A22" w:rsidRDefault="00BC6A22" w:rsidP="00BC6A22">
            <w:pPr>
              <w:pStyle w:val="TableParagraph"/>
              <w:spacing w:before="5"/>
              <w:rPr>
                <w:sz w:val="16"/>
              </w:rPr>
            </w:pPr>
          </w:p>
          <w:p w14:paraId="25C8149F" w14:textId="77777777" w:rsidR="00BC6A22" w:rsidRDefault="00BC6A22" w:rsidP="00BC6A22">
            <w:pPr>
              <w:pStyle w:val="TableParagraph"/>
              <w:ind w:left="147" w:right="138"/>
              <w:jc w:val="center"/>
              <w:rPr>
                <w:rFonts w:ascii="Trebuchet MS"/>
                <w:b/>
                <w:sz w:val="14"/>
              </w:rPr>
            </w:pPr>
            <w:r w:rsidRPr="00BC6A22">
              <w:rPr>
                <w:rFonts w:ascii="Trebuchet MS"/>
                <w:b/>
                <w:color w:val="FFFFFF"/>
                <w:w w:val="110"/>
                <w:sz w:val="14"/>
              </w:rPr>
              <w:t>Date d'</w:t>
            </w:r>
            <w:r w:rsidRPr="00BC6A22">
              <w:rPr>
                <w:rFonts w:ascii="Trebuchet MS"/>
                <w:b/>
                <w:color w:val="FFFFFF"/>
                <w:w w:val="110"/>
                <w:sz w:val="14"/>
              </w:rPr>
              <w:t>é</w:t>
            </w:r>
            <w:r w:rsidRPr="00BC6A22">
              <w:rPr>
                <w:rFonts w:ascii="Trebuchet MS"/>
                <w:b/>
                <w:color w:val="FFFFFF"/>
                <w:w w:val="110"/>
                <w:sz w:val="14"/>
              </w:rPr>
              <w:t>ch</w:t>
            </w:r>
            <w:r w:rsidRPr="00BC6A22">
              <w:rPr>
                <w:rFonts w:ascii="Trebuchet MS"/>
                <w:b/>
                <w:color w:val="FFFFFF"/>
                <w:w w:val="110"/>
                <w:sz w:val="14"/>
              </w:rPr>
              <w:t>é</w:t>
            </w:r>
            <w:r w:rsidRPr="00BC6A22">
              <w:rPr>
                <w:rFonts w:ascii="Trebuchet MS"/>
                <w:b/>
                <w:color w:val="FFFFFF"/>
                <w:w w:val="110"/>
                <w:sz w:val="14"/>
              </w:rPr>
              <w:t>ance</w:t>
            </w:r>
          </w:p>
        </w:tc>
      </w:tr>
      <w:tr w:rsidR="00BC6A22" w14:paraId="522441F5" w14:textId="77777777" w:rsidTr="00BC6A22">
        <w:trPr>
          <w:trHeight w:val="556"/>
        </w:trPr>
        <w:tc>
          <w:tcPr>
            <w:tcW w:w="2039" w:type="dxa"/>
            <w:shd w:val="clear" w:color="auto" w:fill="FFFBF6"/>
          </w:tcPr>
          <w:p w14:paraId="33F82A07" w14:textId="77777777" w:rsidR="00BC6A22" w:rsidRDefault="00BC6A22" w:rsidP="00BC6A22">
            <w:pPr>
              <w:pStyle w:val="TableParagraph"/>
              <w:rPr>
                <w:rFonts w:ascii="Times New Roman"/>
                <w:sz w:val="16"/>
              </w:rPr>
            </w:pPr>
          </w:p>
        </w:tc>
        <w:tc>
          <w:tcPr>
            <w:tcW w:w="2039" w:type="dxa"/>
            <w:shd w:val="clear" w:color="auto" w:fill="FFFBF6"/>
          </w:tcPr>
          <w:p w14:paraId="52711294" w14:textId="77777777" w:rsidR="00BC6A22" w:rsidRDefault="00BC6A22" w:rsidP="00BC6A22">
            <w:pPr>
              <w:pStyle w:val="TableParagraph"/>
              <w:rPr>
                <w:rFonts w:ascii="Times New Roman"/>
                <w:sz w:val="16"/>
              </w:rPr>
            </w:pPr>
          </w:p>
        </w:tc>
        <w:tc>
          <w:tcPr>
            <w:tcW w:w="4564" w:type="dxa"/>
            <w:shd w:val="clear" w:color="auto" w:fill="FFFBF6"/>
          </w:tcPr>
          <w:p w14:paraId="56E28EE8" w14:textId="77777777" w:rsidR="00BC6A22" w:rsidRDefault="00BC6A22" w:rsidP="00BC6A22">
            <w:pPr>
              <w:pStyle w:val="TableParagraph"/>
              <w:rPr>
                <w:rFonts w:ascii="Times New Roman"/>
                <w:sz w:val="16"/>
              </w:rPr>
            </w:pPr>
          </w:p>
        </w:tc>
        <w:tc>
          <w:tcPr>
            <w:tcW w:w="1843" w:type="dxa"/>
            <w:shd w:val="clear" w:color="auto" w:fill="FFFBF6"/>
          </w:tcPr>
          <w:p w14:paraId="4C913DA3" w14:textId="77777777" w:rsidR="00BC6A22" w:rsidRDefault="00BC6A22" w:rsidP="00BC6A22">
            <w:pPr>
              <w:pStyle w:val="TableParagraph"/>
              <w:rPr>
                <w:rFonts w:ascii="Times New Roman"/>
                <w:sz w:val="16"/>
              </w:rPr>
            </w:pPr>
          </w:p>
        </w:tc>
        <w:tc>
          <w:tcPr>
            <w:tcW w:w="1843" w:type="dxa"/>
            <w:shd w:val="clear" w:color="auto" w:fill="FFFBF6"/>
          </w:tcPr>
          <w:p w14:paraId="7AF66A82" w14:textId="77777777" w:rsidR="00BC6A22" w:rsidRDefault="00BC6A22" w:rsidP="00BC6A22">
            <w:pPr>
              <w:pStyle w:val="TableParagraph"/>
              <w:rPr>
                <w:rFonts w:ascii="Times New Roman"/>
                <w:sz w:val="16"/>
              </w:rPr>
            </w:pPr>
          </w:p>
        </w:tc>
        <w:tc>
          <w:tcPr>
            <w:tcW w:w="1984" w:type="dxa"/>
            <w:shd w:val="clear" w:color="auto" w:fill="FFFBF6"/>
          </w:tcPr>
          <w:p w14:paraId="5A60E454" w14:textId="77777777" w:rsidR="00BC6A22" w:rsidRDefault="00BC6A22" w:rsidP="00BC6A22">
            <w:pPr>
              <w:pStyle w:val="TableParagraph"/>
              <w:rPr>
                <w:rFonts w:ascii="Times New Roman"/>
                <w:sz w:val="16"/>
              </w:rPr>
            </w:pPr>
          </w:p>
        </w:tc>
      </w:tr>
      <w:tr w:rsidR="00BC6A22" w14:paraId="14D2AA3A" w14:textId="77777777" w:rsidTr="00BC6A22">
        <w:trPr>
          <w:trHeight w:val="556"/>
        </w:trPr>
        <w:tc>
          <w:tcPr>
            <w:tcW w:w="2039" w:type="dxa"/>
            <w:shd w:val="clear" w:color="auto" w:fill="FDEEDA"/>
          </w:tcPr>
          <w:p w14:paraId="54032CDE" w14:textId="77777777" w:rsidR="00BC6A22" w:rsidRDefault="00BC6A22" w:rsidP="00BC6A22">
            <w:pPr>
              <w:pStyle w:val="TableParagraph"/>
              <w:rPr>
                <w:rFonts w:ascii="Times New Roman"/>
                <w:sz w:val="16"/>
              </w:rPr>
            </w:pPr>
          </w:p>
        </w:tc>
        <w:tc>
          <w:tcPr>
            <w:tcW w:w="2039" w:type="dxa"/>
            <w:shd w:val="clear" w:color="auto" w:fill="FDEEDA"/>
          </w:tcPr>
          <w:p w14:paraId="18DD2AD3" w14:textId="77777777" w:rsidR="00BC6A22" w:rsidRDefault="00BC6A22" w:rsidP="00BC6A22">
            <w:pPr>
              <w:pStyle w:val="TableParagraph"/>
              <w:rPr>
                <w:rFonts w:ascii="Times New Roman"/>
                <w:sz w:val="16"/>
              </w:rPr>
            </w:pPr>
          </w:p>
        </w:tc>
        <w:tc>
          <w:tcPr>
            <w:tcW w:w="4564" w:type="dxa"/>
            <w:shd w:val="clear" w:color="auto" w:fill="FDEEDA"/>
          </w:tcPr>
          <w:p w14:paraId="77C0A2E3" w14:textId="77777777" w:rsidR="00BC6A22" w:rsidRDefault="00BC6A22" w:rsidP="00BC6A22">
            <w:pPr>
              <w:pStyle w:val="TableParagraph"/>
              <w:rPr>
                <w:rFonts w:ascii="Times New Roman"/>
                <w:sz w:val="16"/>
              </w:rPr>
            </w:pPr>
          </w:p>
        </w:tc>
        <w:tc>
          <w:tcPr>
            <w:tcW w:w="1843" w:type="dxa"/>
            <w:shd w:val="clear" w:color="auto" w:fill="FDEEDA"/>
          </w:tcPr>
          <w:p w14:paraId="3435CE2F" w14:textId="77777777" w:rsidR="00BC6A22" w:rsidRDefault="00BC6A22" w:rsidP="00BC6A22">
            <w:pPr>
              <w:pStyle w:val="TableParagraph"/>
              <w:rPr>
                <w:rFonts w:ascii="Times New Roman"/>
                <w:sz w:val="16"/>
              </w:rPr>
            </w:pPr>
          </w:p>
        </w:tc>
        <w:tc>
          <w:tcPr>
            <w:tcW w:w="1843" w:type="dxa"/>
            <w:shd w:val="clear" w:color="auto" w:fill="FDEEDA"/>
          </w:tcPr>
          <w:p w14:paraId="0F33B453" w14:textId="77777777" w:rsidR="00BC6A22" w:rsidRDefault="00BC6A22" w:rsidP="00BC6A22">
            <w:pPr>
              <w:pStyle w:val="TableParagraph"/>
              <w:rPr>
                <w:rFonts w:ascii="Times New Roman"/>
                <w:sz w:val="16"/>
              </w:rPr>
            </w:pPr>
          </w:p>
        </w:tc>
        <w:tc>
          <w:tcPr>
            <w:tcW w:w="1984" w:type="dxa"/>
            <w:shd w:val="clear" w:color="auto" w:fill="FDEEDA"/>
          </w:tcPr>
          <w:p w14:paraId="4D99800F" w14:textId="77777777" w:rsidR="00BC6A22" w:rsidRDefault="00BC6A22" w:rsidP="00BC6A22">
            <w:pPr>
              <w:pStyle w:val="TableParagraph"/>
              <w:rPr>
                <w:rFonts w:ascii="Times New Roman"/>
                <w:sz w:val="16"/>
              </w:rPr>
            </w:pPr>
          </w:p>
        </w:tc>
      </w:tr>
      <w:tr w:rsidR="00BC6A22" w14:paraId="328BCA1F" w14:textId="77777777" w:rsidTr="00BC6A22">
        <w:trPr>
          <w:trHeight w:val="556"/>
        </w:trPr>
        <w:tc>
          <w:tcPr>
            <w:tcW w:w="2039" w:type="dxa"/>
            <w:shd w:val="clear" w:color="auto" w:fill="FFFBF6"/>
          </w:tcPr>
          <w:p w14:paraId="70D92053" w14:textId="77777777" w:rsidR="00BC6A22" w:rsidRDefault="00BC6A22" w:rsidP="00BC6A22">
            <w:pPr>
              <w:pStyle w:val="TableParagraph"/>
              <w:rPr>
                <w:rFonts w:ascii="Times New Roman"/>
                <w:sz w:val="16"/>
              </w:rPr>
            </w:pPr>
          </w:p>
        </w:tc>
        <w:tc>
          <w:tcPr>
            <w:tcW w:w="2039" w:type="dxa"/>
            <w:shd w:val="clear" w:color="auto" w:fill="FFFBF6"/>
          </w:tcPr>
          <w:p w14:paraId="54BA0544" w14:textId="77777777" w:rsidR="00BC6A22" w:rsidRDefault="00BC6A22" w:rsidP="00BC6A22">
            <w:pPr>
              <w:pStyle w:val="TableParagraph"/>
              <w:rPr>
                <w:rFonts w:ascii="Times New Roman"/>
                <w:sz w:val="16"/>
              </w:rPr>
            </w:pPr>
          </w:p>
        </w:tc>
        <w:tc>
          <w:tcPr>
            <w:tcW w:w="4564" w:type="dxa"/>
            <w:shd w:val="clear" w:color="auto" w:fill="FFFBF6"/>
          </w:tcPr>
          <w:p w14:paraId="7F68D7F1" w14:textId="77777777" w:rsidR="00BC6A22" w:rsidRDefault="00BC6A22" w:rsidP="00BC6A22">
            <w:pPr>
              <w:pStyle w:val="TableParagraph"/>
              <w:rPr>
                <w:rFonts w:ascii="Times New Roman"/>
                <w:sz w:val="16"/>
              </w:rPr>
            </w:pPr>
          </w:p>
        </w:tc>
        <w:tc>
          <w:tcPr>
            <w:tcW w:w="1843" w:type="dxa"/>
            <w:shd w:val="clear" w:color="auto" w:fill="FFFBF6"/>
          </w:tcPr>
          <w:p w14:paraId="74313B5F" w14:textId="77777777" w:rsidR="00BC6A22" w:rsidRDefault="00BC6A22" w:rsidP="00BC6A22">
            <w:pPr>
              <w:pStyle w:val="TableParagraph"/>
              <w:rPr>
                <w:rFonts w:ascii="Times New Roman"/>
                <w:sz w:val="16"/>
              </w:rPr>
            </w:pPr>
          </w:p>
        </w:tc>
        <w:tc>
          <w:tcPr>
            <w:tcW w:w="1843" w:type="dxa"/>
            <w:shd w:val="clear" w:color="auto" w:fill="FFFBF6"/>
          </w:tcPr>
          <w:p w14:paraId="1FBFB169" w14:textId="77777777" w:rsidR="00BC6A22" w:rsidRDefault="00BC6A22" w:rsidP="00BC6A22">
            <w:pPr>
              <w:pStyle w:val="TableParagraph"/>
              <w:rPr>
                <w:rFonts w:ascii="Times New Roman"/>
                <w:sz w:val="16"/>
              </w:rPr>
            </w:pPr>
          </w:p>
        </w:tc>
        <w:tc>
          <w:tcPr>
            <w:tcW w:w="1984" w:type="dxa"/>
            <w:shd w:val="clear" w:color="auto" w:fill="FFFBF6"/>
          </w:tcPr>
          <w:p w14:paraId="1805D367" w14:textId="77777777" w:rsidR="00BC6A22" w:rsidRDefault="00BC6A22" w:rsidP="00BC6A22">
            <w:pPr>
              <w:pStyle w:val="TableParagraph"/>
              <w:rPr>
                <w:rFonts w:ascii="Times New Roman"/>
                <w:sz w:val="16"/>
              </w:rPr>
            </w:pPr>
          </w:p>
        </w:tc>
      </w:tr>
    </w:tbl>
    <w:p w14:paraId="013C7B0B" w14:textId="77777777" w:rsidR="00BC6A22" w:rsidRPr="00BC6A22" w:rsidRDefault="00BC6A22" w:rsidP="00BC6A22">
      <w:pPr>
        <w:jc w:val="both"/>
        <w:rPr>
          <w:i/>
        </w:rPr>
      </w:pPr>
    </w:p>
    <w:p w14:paraId="7DA950D1" w14:textId="638E4B6C" w:rsidR="00BC6A22" w:rsidRDefault="00BC6A22" w:rsidP="00BC6A22"/>
    <w:p w14:paraId="64F064D8" w14:textId="2342ADB7" w:rsidR="00BC6A22" w:rsidRPr="00BC6A22" w:rsidRDefault="00BC6A22" w:rsidP="00BC6A22"/>
    <w:p w14:paraId="3E2C416D" w14:textId="77777777" w:rsidR="00BC6A22" w:rsidRDefault="00BC6A22">
      <w:r>
        <w:br w:type="page"/>
      </w:r>
    </w:p>
    <w:p w14:paraId="4C93557A" w14:textId="57424EEF" w:rsidR="00BC6A22" w:rsidRDefault="00BC6A22" w:rsidP="00BC6A22">
      <w:pPr>
        <w:pStyle w:val="Titre2"/>
        <w:numPr>
          <w:ilvl w:val="0"/>
          <w:numId w:val="1"/>
        </w:numPr>
      </w:pPr>
      <w:r>
        <w:lastRenderedPageBreak/>
        <w:t>Annexes</w:t>
      </w:r>
    </w:p>
    <w:p w14:paraId="25DB11C0" w14:textId="69CC94AB" w:rsidR="00BC6A22" w:rsidRDefault="00BC6A22" w:rsidP="00BC6A22">
      <w:pPr>
        <w:pStyle w:val="Titre3"/>
        <w:numPr>
          <w:ilvl w:val="1"/>
          <w:numId w:val="8"/>
        </w:numPr>
        <w:spacing w:before="0" w:line="240" w:lineRule="auto"/>
        <w:rPr>
          <w:b/>
        </w:rPr>
      </w:pPr>
      <w:r w:rsidRPr="00BC6A22">
        <w:rPr>
          <w:b/>
        </w:rPr>
        <w:t>Fiches récapitulatives des évaluations</w:t>
      </w:r>
      <w:r>
        <w:rPr>
          <w:b/>
        </w:rPr>
        <w:t xml:space="preserve"> </w:t>
      </w:r>
    </w:p>
    <w:p w14:paraId="687059AE" w14:textId="37937370" w:rsidR="00BC6A22" w:rsidRDefault="00BC6A22" w:rsidP="00BC6A22">
      <w:pPr>
        <w:rPr>
          <w:i/>
        </w:rPr>
      </w:pPr>
      <w:r>
        <w:rPr>
          <w:i/>
        </w:rPr>
        <w:t>Ajouter toutes les fiches récapitulatives des formations sanitaires du district</w:t>
      </w:r>
    </w:p>
    <w:bookmarkStart w:id="0" w:name="_MON_1662822192"/>
    <w:bookmarkEnd w:id="0"/>
    <w:p w14:paraId="2EC06B2D" w14:textId="5799731A" w:rsidR="00C01EBC" w:rsidRPr="00BC6A22" w:rsidRDefault="00C01EBC" w:rsidP="00BC6A22">
      <w:pPr>
        <w:rPr>
          <w:i/>
        </w:rPr>
      </w:pPr>
      <w:r>
        <w:rPr>
          <w:i/>
        </w:rPr>
        <w:object w:dxaOrig="1504" w:dyaOrig="982" w14:anchorId="34E19B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pt;height:49pt" o:ole="">
            <v:imagedata r:id="rId16" o:title=""/>
          </v:shape>
          <o:OLEObject Type="Embed" ProgID="Word.Document.12" ShapeID="_x0000_i1027" DrawAspect="Icon" ObjectID="_1662822201" r:id="rId17">
            <o:FieldCodes>\s</o:FieldCodes>
          </o:OLEObject>
        </w:object>
      </w:r>
    </w:p>
    <w:p w14:paraId="0B8C4DE8" w14:textId="77777777" w:rsidR="00BC6A22" w:rsidRPr="00BC6A22" w:rsidRDefault="00BC6A22" w:rsidP="00BC6A22"/>
    <w:p w14:paraId="16EAE8D1" w14:textId="1BD4A2E9" w:rsidR="00BC6A22" w:rsidRPr="00BC6A22" w:rsidRDefault="00BC6A22" w:rsidP="00BC6A22">
      <w:pPr>
        <w:pStyle w:val="Titre3"/>
        <w:numPr>
          <w:ilvl w:val="1"/>
          <w:numId w:val="8"/>
        </w:numPr>
        <w:spacing w:before="0" w:line="240" w:lineRule="auto"/>
        <w:rPr>
          <w:b/>
        </w:rPr>
      </w:pPr>
      <w:r w:rsidRPr="00BC6A22">
        <w:rPr>
          <w:b/>
        </w:rPr>
        <w:t>Termes de références et calendrier des missions d’évaluation</w:t>
      </w:r>
    </w:p>
    <w:p w14:paraId="3AFF783E" w14:textId="77777777" w:rsidR="00BC6A22" w:rsidRPr="00530040" w:rsidRDefault="00BC6A22" w:rsidP="00530040">
      <w:bookmarkStart w:id="1" w:name="_GoBack"/>
      <w:bookmarkEnd w:id="1"/>
    </w:p>
    <w:sectPr w:rsidR="00BC6A22" w:rsidRPr="00530040" w:rsidSect="00BC6A2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F74DD" w14:textId="77777777" w:rsidR="00530040" w:rsidRDefault="00530040" w:rsidP="00530040">
      <w:pPr>
        <w:spacing w:after="0" w:line="240" w:lineRule="auto"/>
      </w:pPr>
      <w:r>
        <w:separator/>
      </w:r>
    </w:p>
  </w:endnote>
  <w:endnote w:type="continuationSeparator" w:id="0">
    <w:p w14:paraId="1BE6F0AC" w14:textId="77777777" w:rsidR="00530040" w:rsidRDefault="00530040" w:rsidP="00530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1DB6A" w14:textId="77777777" w:rsidR="00530040" w:rsidRDefault="0053004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58933" w14:textId="77777777" w:rsidR="00530040" w:rsidRDefault="0053004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5F132" w14:textId="77777777" w:rsidR="00530040" w:rsidRDefault="0053004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46C56" w14:textId="77777777" w:rsidR="00530040" w:rsidRDefault="00530040" w:rsidP="00530040">
      <w:pPr>
        <w:spacing w:after="0" w:line="240" w:lineRule="auto"/>
      </w:pPr>
      <w:r>
        <w:separator/>
      </w:r>
    </w:p>
  </w:footnote>
  <w:footnote w:type="continuationSeparator" w:id="0">
    <w:p w14:paraId="7BB309D7" w14:textId="77777777" w:rsidR="00530040" w:rsidRDefault="00530040" w:rsidP="005300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7ECAB" w14:textId="77777777" w:rsidR="00530040" w:rsidRDefault="0053004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F98F6" w14:textId="77777777" w:rsidR="00530040" w:rsidRDefault="00530040">
    <w:pPr>
      <w:pStyle w:val="En-tte"/>
    </w:pPr>
    <w:r>
      <w:t>HFA- Modèle de Rapport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FC8C3" w14:textId="77777777" w:rsidR="00530040" w:rsidRDefault="0053004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A66843"/>
    <w:multiLevelType w:val="hybridMultilevel"/>
    <w:tmpl w:val="C0868BA2"/>
    <w:lvl w:ilvl="0" w:tplc="040C000F">
      <w:start w:val="1"/>
      <w:numFmt w:val="decimal"/>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2E26854"/>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7D6041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4509A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2B67B6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3DA1B7B"/>
    <w:multiLevelType w:val="hybridMultilevel"/>
    <w:tmpl w:val="D786BC2C"/>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6" w15:restartNumberingAfterBreak="0">
    <w:nsid w:val="570F2C83"/>
    <w:multiLevelType w:val="hybridMultilevel"/>
    <w:tmpl w:val="3D52FCA6"/>
    <w:lvl w:ilvl="0" w:tplc="040C000F">
      <w:start w:val="1"/>
      <w:numFmt w:val="decimal"/>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F750EC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4"/>
  </w:num>
  <w:num w:numId="3">
    <w:abstractNumId w:val="7"/>
  </w:num>
  <w:num w:numId="4">
    <w:abstractNumId w:val="2"/>
  </w:num>
  <w:num w:numId="5">
    <w:abstractNumId w:val="1"/>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040"/>
    <w:rsid w:val="00483003"/>
    <w:rsid w:val="00530040"/>
    <w:rsid w:val="00822E17"/>
    <w:rsid w:val="00BC6A22"/>
    <w:rsid w:val="00C01E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90FFA"/>
  <w15:chartTrackingRefBased/>
  <w15:docId w15:val="{444DF0F7-9B71-43E6-ABBE-CF0BC1B88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6A22"/>
  </w:style>
  <w:style w:type="paragraph" w:styleId="Titre2">
    <w:name w:val="heading 2"/>
    <w:basedOn w:val="Normal"/>
    <w:next w:val="Normal"/>
    <w:link w:val="Titre2Car"/>
    <w:uiPriority w:val="9"/>
    <w:unhideWhenUsed/>
    <w:qFormat/>
    <w:rsid w:val="0053004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53004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30040"/>
    <w:pPr>
      <w:tabs>
        <w:tab w:val="center" w:pos="4536"/>
        <w:tab w:val="right" w:pos="9072"/>
      </w:tabs>
      <w:spacing w:after="0" w:line="240" w:lineRule="auto"/>
    </w:pPr>
  </w:style>
  <w:style w:type="character" w:customStyle="1" w:styleId="En-tteCar">
    <w:name w:val="En-tête Car"/>
    <w:basedOn w:val="Policepardfaut"/>
    <w:link w:val="En-tte"/>
    <w:uiPriority w:val="99"/>
    <w:rsid w:val="00530040"/>
  </w:style>
  <w:style w:type="paragraph" w:styleId="Pieddepage">
    <w:name w:val="footer"/>
    <w:basedOn w:val="Normal"/>
    <w:link w:val="PieddepageCar"/>
    <w:uiPriority w:val="99"/>
    <w:unhideWhenUsed/>
    <w:rsid w:val="0053004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30040"/>
  </w:style>
  <w:style w:type="character" w:customStyle="1" w:styleId="Titre2Car">
    <w:name w:val="Titre 2 Car"/>
    <w:basedOn w:val="Policepardfaut"/>
    <w:link w:val="Titre2"/>
    <w:uiPriority w:val="9"/>
    <w:rsid w:val="00530040"/>
    <w:rPr>
      <w:rFonts w:asciiTheme="majorHAnsi" w:eastAsiaTheme="majorEastAsia" w:hAnsiTheme="majorHAnsi" w:cstheme="majorBidi"/>
      <w:color w:val="2E74B5" w:themeColor="accent1" w:themeShade="BF"/>
      <w:sz w:val="26"/>
      <w:szCs w:val="26"/>
    </w:rPr>
  </w:style>
  <w:style w:type="paragraph" w:styleId="Paragraphedeliste">
    <w:name w:val="List Paragraph"/>
    <w:basedOn w:val="Normal"/>
    <w:uiPriority w:val="34"/>
    <w:qFormat/>
    <w:rsid w:val="00530040"/>
    <w:pPr>
      <w:ind w:left="720"/>
      <w:contextualSpacing/>
    </w:pPr>
  </w:style>
  <w:style w:type="paragraph" w:customStyle="1" w:styleId="paragraph">
    <w:name w:val="paragraph"/>
    <w:basedOn w:val="Normal"/>
    <w:rsid w:val="0053004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530040"/>
  </w:style>
  <w:style w:type="character" w:customStyle="1" w:styleId="eop">
    <w:name w:val="eop"/>
    <w:basedOn w:val="Policepardfaut"/>
    <w:rsid w:val="00530040"/>
  </w:style>
  <w:style w:type="character" w:customStyle="1" w:styleId="Titre3Car">
    <w:name w:val="Titre 3 Car"/>
    <w:basedOn w:val="Policepardfaut"/>
    <w:link w:val="Titre3"/>
    <w:uiPriority w:val="9"/>
    <w:rsid w:val="00530040"/>
    <w:rPr>
      <w:rFonts w:asciiTheme="majorHAnsi" w:eastAsiaTheme="majorEastAsia" w:hAnsiTheme="majorHAnsi" w:cstheme="majorBidi"/>
      <w:color w:val="1F4D78" w:themeColor="accent1" w:themeShade="7F"/>
      <w:sz w:val="24"/>
      <w:szCs w:val="24"/>
    </w:rPr>
  </w:style>
  <w:style w:type="table" w:customStyle="1" w:styleId="TableNormal">
    <w:name w:val="Table Normal"/>
    <w:uiPriority w:val="2"/>
    <w:semiHidden/>
    <w:unhideWhenUsed/>
    <w:qFormat/>
    <w:rsid w:val="00BC6A2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C6A22"/>
    <w:pPr>
      <w:widowControl w:val="0"/>
      <w:autoSpaceDE w:val="0"/>
      <w:autoSpaceDN w:val="0"/>
      <w:spacing w:after="0" w:line="240" w:lineRule="auto"/>
    </w:pPr>
    <w:rPr>
      <w:rFonts w:ascii="Arial" w:eastAsia="Arial" w:hAnsi="Arial" w:cs="Arial"/>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746807">
      <w:bodyDiv w:val="1"/>
      <w:marLeft w:val="0"/>
      <w:marRight w:val="0"/>
      <w:marTop w:val="0"/>
      <w:marBottom w:val="0"/>
      <w:divBdr>
        <w:top w:val="none" w:sz="0" w:space="0" w:color="auto"/>
        <w:left w:val="none" w:sz="0" w:space="0" w:color="auto"/>
        <w:bottom w:val="none" w:sz="0" w:space="0" w:color="auto"/>
        <w:right w:val="none" w:sz="0" w:space="0" w:color="auto"/>
      </w:divBdr>
      <w:divsChild>
        <w:div w:id="44842921">
          <w:marLeft w:val="0"/>
          <w:marRight w:val="0"/>
          <w:marTop w:val="0"/>
          <w:marBottom w:val="0"/>
          <w:divBdr>
            <w:top w:val="none" w:sz="0" w:space="0" w:color="auto"/>
            <w:left w:val="none" w:sz="0" w:space="0" w:color="auto"/>
            <w:bottom w:val="none" w:sz="0" w:space="0" w:color="auto"/>
            <w:right w:val="none" w:sz="0" w:space="0" w:color="auto"/>
          </w:divBdr>
          <w:divsChild>
            <w:div w:id="1177190355">
              <w:marLeft w:val="0"/>
              <w:marRight w:val="0"/>
              <w:marTop w:val="0"/>
              <w:marBottom w:val="0"/>
              <w:divBdr>
                <w:top w:val="none" w:sz="0" w:space="0" w:color="auto"/>
                <w:left w:val="none" w:sz="0" w:space="0" w:color="auto"/>
                <w:bottom w:val="none" w:sz="0" w:space="0" w:color="auto"/>
                <w:right w:val="none" w:sz="0" w:space="0" w:color="auto"/>
              </w:divBdr>
            </w:div>
          </w:divsChild>
        </w:div>
        <w:div w:id="421872958">
          <w:marLeft w:val="0"/>
          <w:marRight w:val="0"/>
          <w:marTop w:val="0"/>
          <w:marBottom w:val="0"/>
          <w:divBdr>
            <w:top w:val="none" w:sz="0" w:space="0" w:color="auto"/>
            <w:left w:val="none" w:sz="0" w:space="0" w:color="auto"/>
            <w:bottom w:val="none" w:sz="0" w:space="0" w:color="auto"/>
            <w:right w:val="none" w:sz="0" w:space="0" w:color="auto"/>
          </w:divBdr>
          <w:divsChild>
            <w:div w:id="1407217702">
              <w:marLeft w:val="0"/>
              <w:marRight w:val="0"/>
              <w:marTop w:val="0"/>
              <w:marBottom w:val="0"/>
              <w:divBdr>
                <w:top w:val="none" w:sz="0" w:space="0" w:color="auto"/>
                <w:left w:val="none" w:sz="0" w:space="0" w:color="auto"/>
                <w:bottom w:val="none" w:sz="0" w:space="0" w:color="auto"/>
                <w:right w:val="none" w:sz="0" w:space="0" w:color="auto"/>
              </w:divBdr>
            </w:div>
            <w:div w:id="408235267">
              <w:marLeft w:val="0"/>
              <w:marRight w:val="0"/>
              <w:marTop w:val="0"/>
              <w:marBottom w:val="0"/>
              <w:divBdr>
                <w:top w:val="none" w:sz="0" w:space="0" w:color="auto"/>
                <w:left w:val="none" w:sz="0" w:space="0" w:color="auto"/>
                <w:bottom w:val="none" w:sz="0" w:space="0" w:color="auto"/>
                <w:right w:val="none" w:sz="0" w:space="0" w:color="auto"/>
              </w:divBdr>
            </w:div>
            <w:div w:id="1346665631">
              <w:marLeft w:val="0"/>
              <w:marRight w:val="0"/>
              <w:marTop w:val="0"/>
              <w:marBottom w:val="0"/>
              <w:divBdr>
                <w:top w:val="none" w:sz="0" w:space="0" w:color="auto"/>
                <w:left w:val="none" w:sz="0" w:space="0" w:color="auto"/>
                <w:bottom w:val="none" w:sz="0" w:space="0" w:color="auto"/>
                <w:right w:val="none" w:sz="0" w:space="0" w:color="auto"/>
              </w:divBdr>
            </w:div>
            <w:div w:id="194656964">
              <w:marLeft w:val="0"/>
              <w:marRight w:val="0"/>
              <w:marTop w:val="0"/>
              <w:marBottom w:val="0"/>
              <w:divBdr>
                <w:top w:val="none" w:sz="0" w:space="0" w:color="auto"/>
                <w:left w:val="none" w:sz="0" w:space="0" w:color="auto"/>
                <w:bottom w:val="none" w:sz="0" w:space="0" w:color="auto"/>
                <w:right w:val="none" w:sz="0" w:space="0" w:color="auto"/>
              </w:divBdr>
            </w:div>
          </w:divsChild>
        </w:div>
        <w:div w:id="1895239597">
          <w:marLeft w:val="0"/>
          <w:marRight w:val="0"/>
          <w:marTop w:val="0"/>
          <w:marBottom w:val="0"/>
          <w:divBdr>
            <w:top w:val="none" w:sz="0" w:space="0" w:color="auto"/>
            <w:left w:val="none" w:sz="0" w:space="0" w:color="auto"/>
            <w:bottom w:val="none" w:sz="0" w:space="0" w:color="auto"/>
            <w:right w:val="none" w:sz="0" w:space="0" w:color="auto"/>
          </w:divBdr>
          <w:divsChild>
            <w:div w:id="173038661">
              <w:marLeft w:val="0"/>
              <w:marRight w:val="0"/>
              <w:marTop w:val="0"/>
              <w:marBottom w:val="0"/>
              <w:divBdr>
                <w:top w:val="none" w:sz="0" w:space="0" w:color="auto"/>
                <w:left w:val="none" w:sz="0" w:space="0" w:color="auto"/>
                <w:bottom w:val="none" w:sz="0" w:space="0" w:color="auto"/>
                <w:right w:val="none" w:sz="0" w:space="0" w:color="auto"/>
              </w:divBdr>
            </w:div>
            <w:div w:id="1898666257">
              <w:marLeft w:val="0"/>
              <w:marRight w:val="0"/>
              <w:marTop w:val="0"/>
              <w:marBottom w:val="0"/>
              <w:divBdr>
                <w:top w:val="none" w:sz="0" w:space="0" w:color="auto"/>
                <w:left w:val="none" w:sz="0" w:space="0" w:color="auto"/>
                <w:bottom w:val="none" w:sz="0" w:space="0" w:color="auto"/>
                <w:right w:val="none" w:sz="0" w:space="0" w:color="auto"/>
              </w:divBdr>
            </w:div>
          </w:divsChild>
        </w:div>
        <w:div w:id="1124737363">
          <w:marLeft w:val="0"/>
          <w:marRight w:val="0"/>
          <w:marTop w:val="0"/>
          <w:marBottom w:val="0"/>
          <w:divBdr>
            <w:top w:val="none" w:sz="0" w:space="0" w:color="auto"/>
            <w:left w:val="none" w:sz="0" w:space="0" w:color="auto"/>
            <w:bottom w:val="none" w:sz="0" w:space="0" w:color="auto"/>
            <w:right w:val="none" w:sz="0" w:space="0" w:color="auto"/>
          </w:divBdr>
          <w:divsChild>
            <w:div w:id="2053920692">
              <w:marLeft w:val="0"/>
              <w:marRight w:val="0"/>
              <w:marTop w:val="0"/>
              <w:marBottom w:val="0"/>
              <w:divBdr>
                <w:top w:val="none" w:sz="0" w:space="0" w:color="auto"/>
                <w:left w:val="none" w:sz="0" w:space="0" w:color="auto"/>
                <w:bottom w:val="none" w:sz="0" w:space="0" w:color="auto"/>
                <w:right w:val="none" w:sz="0" w:space="0" w:color="auto"/>
              </w:divBdr>
            </w:div>
          </w:divsChild>
        </w:div>
        <w:div w:id="1066610728">
          <w:marLeft w:val="0"/>
          <w:marRight w:val="0"/>
          <w:marTop w:val="0"/>
          <w:marBottom w:val="0"/>
          <w:divBdr>
            <w:top w:val="none" w:sz="0" w:space="0" w:color="auto"/>
            <w:left w:val="none" w:sz="0" w:space="0" w:color="auto"/>
            <w:bottom w:val="none" w:sz="0" w:space="0" w:color="auto"/>
            <w:right w:val="none" w:sz="0" w:space="0" w:color="auto"/>
          </w:divBdr>
          <w:divsChild>
            <w:div w:id="2060468957">
              <w:marLeft w:val="0"/>
              <w:marRight w:val="0"/>
              <w:marTop w:val="0"/>
              <w:marBottom w:val="0"/>
              <w:divBdr>
                <w:top w:val="none" w:sz="0" w:space="0" w:color="auto"/>
                <w:left w:val="none" w:sz="0" w:space="0" w:color="auto"/>
                <w:bottom w:val="none" w:sz="0" w:space="0" w:color="auto"/>
                <w:right w:val="none" w:sz="0" w:space="0" w:color="auto"/>
              </w:divBdr>
            </w:div>
            <w:div w:id="651446362">
              <w:marLeft w:val="0"/>
              <w:marRight w:val="0"/>
              <w:marTop w:val="0"/>
              <w:marBottom w:val="0"/>
              <w:divBdr>
                <w:top w:val="none" w:sz="0" w:space="0" w:color="auto"/>
                <w:left w:val="none" w:sz="0" w:space="0" w:color="auto"/>
                <w:bottom w:val="none" w:sz="0" w:space="0" w:color="auto"/>
                <w:right w:val="none" w:sz="0" w:space="0" w:color="auto"/>
              </w:divBdr>
            </w:div>
            <w:div w:id="1112745908">
              <w:marLeft w:val="0"/>
              <w:marRight w:val="0"/>
              <w:marTop w:val="0"/>
              <w:marBottom w:val="0"/>
              <w:divBdr>
                <w:top w:val="none" w:sz="0" w:space="0" w:color="auto"/>
                <w:left w:val="none" w:sz="0" w:space="0" w:color="auto"/>
                <w:bottom w:val="none" w:sz="0" w:space="0" w:color="auto"/>
                <w:right w:val="none" w:sz="0" w:space="0" w:color="auto"/>
              </w:divBdr>
            </w:div>
            <w:div w:id="841547971">
              <w:marLeft w:val="0"/>
              <w:marRight w:val="0"/>
              <w:marTop w:val="0"/>
              <w:marBottom w:val="0"/>
              <w:divBdr>
                <w:top w:val="none" w:sz="0" w:space="0" w:color="auto"/>
                <w:left w:val="none" w:sz="0" w:space="0" w:color="auto"/>
                <w:bottom w:val="none" w:sz="0" w:space="0" w:color="auto"/>
                <w:right w:val="none" w:sz="0" w:space="0" w:color="auto"/>
              </w:divBdr>
            </w:div>
          </w:divsChild>
        </w:div>
        <w:div w:id="1643657917">
          <w:marLeft w:val="0"/>
          <w:marRight w:val="0"/>
          <w:marTop w:val="0"/>
          <w:marBottom w:val="0"/>
          <w:divBdr>
            <w:top w:val="none" w:sz="0" w:space="0" w:color="auto"/>
            <w:left w:val="none" w:sz="0" w:space="0" w:color="auto"/>
            <w:bottom w:val="none" w:sz="0" w:space="0" w:color="auto"/>
            <w:right w:val="none" w:sz="0" w:space="0" w:color="auto"/>
          </w:divBdr>
          <w:divsChild>
            <w:div w:id="59906975">
              <w:marLeft w:val="0"/>
              <w:marRight w:val="0"/>
              <w:marTop w:val="0"/>
              <w:marBottom w:val="0"/>
              <w:divBdr>
                <w:top w:val="none" w:sz="0" w:space="0" w:color="auto"/>
                <w:left w:val="none" w:sz="0" w:space="0" w:color="auto"/>
                <w:bottom w:val="none" w:sz="0" w:space="0" w:color="auto"/>
                <w:right w:val="none" w:sz="0" w:space="0" w:color="auto"/>
              </w:divBdr>
            </w:div>
            <w:div w:id="657851948">
              <w:marLeft w:val="0"/>
              <w:marRight w:val="0"/>
              <w:marTop w:val="0"/>
              <w:marBottom w:val="0"/>
              <w:divBdr>
                <w:top w:val="none" w:sz="0" w:space="0" w:color="auto"/>
                <w:left w:val="none" w:sz="0" w:space="0" w:color="auto"/>
                <w:bottom w:val="none" w:sz="0" w:space="0" w:color="auto"/>
                <w:right w:val="none" w:sz="0" w:space="0" w:color="auto"/>
              </w:divBdr>
            </w:div>
          </w:divsChild>
        </w:div>
        <w:div w:id="1097143098">
          <w:marLeft w:val="0"/>
          <w:marRight w:val="0"/>
          <w:marTop w:val="0"/>
          <w:marBottom w:val="0"/>
          <w:divBdr>
            <w:top w:val="none" w:sz="0" w:space="0" w:color="auto"/>
            <w:left w:val="none" w:sz="0" w:space="0" w:color="auto"/>
            <w:bottom w:val="none" w:sz="0" w:space="0" w:color="auto"/>
            <w:right w:val="none" w:sz="0" w:space="0" w:color="auto"/>
          </w:divBdr>
          <w:divsChild>
            <w:div w:id="2096776405">
              <w:marLeft w:val="0"/>
              <w:marRight w:val="0"/>
              <w:marTop w:val="0"/>
              <w:marBottom w:val="0"/>
              <w:divBdr>
                <w:top w:val="none" w:sz="0" w:space="0" w:color="auto"/>
                <w:left w:val="none" w:sz="0" w:space="0" w:color="auto"/>
                <w:bottom w:val="none" w:sz="0" w:space="0" w:color="auto"/>
                <w:right w:val="none" w:sz="0" w:space="0" w:color="auto"/>
              </w:divBdr>
            </w:div>
          </w:divsChild>
        </w:div>
        <w:div w:id="180898078">
          <w:marLeft w:val="0"/>
          <w:marRight w:val="0"/>
          <w:marTop w:val="0"/>
          <w:marBottom w:val="0"/>
          <w:divBdr>
            <w:top w:val="none" w:sz="0" w:space="0" w:color="auto"/>
            <w:left w:val="none" w:sz="0" w:space="0" w:color="auto"/>
            <w:bottom w:val="none" w:sz="0" w:space="0" w:color="auto"/>
            <w:right w:val="none" w:sz="0" w:space="0" w:color="auto"/>
          </w:divBdr>
          <w:divsChild>
            <w:div w:id="453452759">
              <w:marLeft w:val="0"/>
              <w:marRight w:val="0"/>
              <w:marTop w:val="0"/>
              <w:marBottom w:val="0"/>
              <w:divBdr>
                <w:top w:val="none" w:sz="0" w:space="0" w:color="auto"/>
                <w:left w:val="none" w:sz="0" w:space="0" w:color="auto"/>
                <w:bottom w:val="none" w:sz="0" w:space="0" w:color="auto"/>
                <w:right w:val="none" w:sz="0" w:space="0" w:color="auto"/>
              </w:divBdr>
            </w:div>
          </w:divsChild>
        </w:div>
        <w:div w:id="343022512">
          <w:marLeft w:val="0"/>
          <w:marRight w:val="0"/>
          <w:marTop w:val="0"/>
          <w:marBottom w:val="0"/>
          <w:divBdr>
            <w:top w:val="none" w:sz="0" w:space="0" w:color="auto"/>
            <w:left w:val="none" w:sz="0" w:space="0" w:color="auto"/>
            <w:bottom w:val="none" w:sz="0" w:space="0" w:color="auto"/>
            <w:right w:val="none" w:sz="0" w:space="0" w:color="auto"/>
          </w:divBdr>
          <w:divsChild>
            <w:div w:id="410078717">
              <w:marLeft w:val="0"/>
              <w:marRight w:val="0"/>
              <w:marTop w:val="0"/>
              <w:marBottom w:val="0"/>
              <w:divBdr>
                <w:top w:val="none" w:sz="0" w:space="0" w:color="auto"/>
                <w:left w:val="none" w:sz="0" w:space="0" w:color="auto"/>
                <w:bottom w:val="none" w:sz="0" w:space="0" w:color="auto"/>
                <w:right w:val="none" w:sz="0" w:space="0" w:color="auto"/>
              </w:divBdr>
            </w:div>
          </w:divsChild>
        </w:div>
        <w:div w:id="353922469">
          <w:marLeft w:val="0"/>
          <w:marRight w:val="0"/>
          <w:marTop w:val="0"/>
          <w:marBottom w:val="0"/>
          <w:divBdr>
            <w:top w:val="none" w:sz="0" w:space="0" w:color="auto"/>
            <w:left w:val="none" w:sz="0" w:space="0" w:color="auto"/>
            <w:bottom w:val="none" w:sz="0" w:space="0" w:color="auto"/>
            <w:right w:val="none" w:sz="0" w:space="0" w:color="auto"/>
          </w:divBdr>
          <w:divsChild>
            <w:div w:id="1092774399">
              <w:marLeft w:val="0"/>
              <w:marRight w:val="0"/>
              <w:marTop w:val="0"/>
              <w:marBottom w:val="0"/>
              <w:divBdr>
                <w:top w:val="none" w:sz="0" w:space="0" w:color="auto"/>
                <w:left w:val="none" w:sz="0" w:space="0" w:color="auto"/>
                <w:bottom w:val="none" w:sz="0" w:space="0" w:color="auto"/>
                <w:right w:val="none" w:sz="0" w:space="0" w:color="auto"/>
              </w:divBdr>
            </w:div>
          </w:divsChild>
        </w:div>
        <w:div w:id="970282112">
          <w:marLeft w:val="0"/>
          <w:marRight w:val="0"/>
          <w:marTop w:val="0"/>
          <w:marBottom w:val="0"/>
          <w:divBdr>
            <w:top w:val="none" w:sz="0" w:space="0" w:color="auto"/>
            <w:left w:val="none" w:sz="0" w:space="0" w:color="auto"/>
            <w:bottom w:val="none" w:sz="0" w:space="0" w:color="auto"/>
            <w:right w:val="none" w:sz="0" w:space="0" w:color="auto"/>
          </w:divBdr>
          <w:divsChild>
            <w:div w:id="81531720">
              <w:marLeft w:val="0"/>
              <w:marRight w:val="0"/>
              <w:marTop w:val="0"/>
              <w:marBottom w:val="0"/>
              <w:divBdr>
                <w:top w:val="none" w:sz="0" w:space="0" w:color="auto"/>
                <w:left w:val="none" w:sz="0" w:space="0" w:color="auto"/>
                <w:bottom w:val="none" w:sz="0" w:space="0" w:color="auto"/>
                <w:right w:val="none" w:sz="0" w:space="0" w:color="auto"/>
              </w:divBdr>
            </w:div>
            <w:div w:id="1331759978">
              <w:marLeft w:val="0"/>
              <w:marRight w:val="0"/>
              <w:marTop w:val="0"/>
              <w:marBottom w:val="0"/>
              <w:divBdr>
                <w:top w:val="none" w:sz="0" w:space="0" w:color="auto"/>
                <w:left w:val="none" w:sz="0" w:space="0" w:color="auto"/>
                <w:bottom w:val="none" w:sz="0" w:space="0" w:color="auto"/>
                <w:right w:val="none" w:sz="0" w:space="0" w:color="auto"/>
              </w:divBdr>
            </w:div>
            <w:div w:id="2015376292">
              <w:marLeft w:val="0"/>
              <w:marRight w:val="0"/>
              <w:marTop w:val="0"/>
              <w:marBottom w:val="0"/>
              <w:divBdr>
                <w:top w:val="none" w:sz="0" w:space="0" w:color="auto"/>
                <w:left w:val="none" w:sz="0" w:space="0" w:color="auto"/>
                <w:bottom w:val="none" w:sz="0" w:space="0" w:color="auto"/>
                <w:right w:val="none" w:sz="0" w:space="0" w:color="auto"/>
              </w:divBdr>
            </w:div>
          </w:divsChild>
        </w:div>
        <w:div w:id="1869179880">
          <w:marLeft w:val="0"/>
          <w:marRight w:val="0"/>
          <w:marTop w:val="0"/>
          <w:marBottom w:val="0"/>
          <w:divBdr>
            <w:top w:val="none" w:sz="0" w:space="0" w:color="auto"/>
            <w:left w:val="none" w:sz="0" w:space="0" w:color="auto"/>
            <w:bottom w:val="none" w:sz="0" w:space="0" w:color="auto"/>
            <w:right w:val="none" w:sz="0" w:space="0" w:color="auto"/>
          </w:divBdr>
          <w:divsChild>
            <w:div w:id="1181352802">
              <w:marLeft w:val="0"/>
              <w:marRight w:val="0"/>
              <w:marTop w:val="0"/>
              <w:marBottom w:val="0"/>
              <w:divBdr>
                <w:top w:val="none" w:sz="0" w:space="0" w:color="auto"/>
                <w:left w:val="none" w:sz="0" w:space="0" w:color="auto"/>
                <w:bottom w:val="none" w:sz="0" w:space="0" w:color="auto"/>
                <w:right w:val="none" w:sz="0" w:space="0" w:color="auto"/>
              </w:divBdr>
            </w:div>
            <w:div w:id="1113478009">
              <w:marLeft w:val="0"/>
              <w:marRight w:val="0"/>
              <w:marTop w:val="0"/>
              <w:marBottom w:val="0"/>
              <w:divBdr>
                <w:top w:val="none" w:sz="0" w:space="0" w:color="auto"/>
                <w:left w:val="none" w:sz="0" w:space="0" w:color="auto"/>
                <w:bottom w:val="none" w:sz="0" w:space="0" w:color="auto"/>
                <w:right w:val="none" w:sz="0" w:space="0" w:color="auto"/>
              </w:divBdr>
            </w:div>
          </w:divsChild>
        </w:div>
        <w:div w:id="1512992490">
          <w:marLeft w:val="0"/>
          <w:marRight w:val="0"/>
          <w:marTop w:val="0"/>
          <w:marBottom w:val="0"/>
          <w:divBdr>
            <w:top w:val="none" w:sz="0" w:space="0" w:color="auto"/>
            <w:left w:val="none" w:sz="0" w:space="0" w:color="auto"/>
            <w:bottom w:val="none" w:sz="0" w:space="0" w:color="auto"/>
            <w:right w:val="none" w:sz="0" w:space="0" w:color="auto"/>
          </w:divBdr>
          <w:divsChild>
            <w:div w:id="1191259932">
              <w:marLeft w:val="0"/>
              <w:marRight w:val="0"/>
              <w:marTop w:val="0"/>
              <w:marBottom w:val="0"/>
              <w:divBdr>
                <w:top w:val="none" w:sz="0" w:space="0" w:color="auto"/>
                <w:left w:val="none" w:sz="0" w:space="0" w:color="auto"/>
                <w:bottom w:val="none" w:sz="0" w:space="0" w:color="auto"/>
                <w:right w:val="none" w:sz="0" w:space="0" w:color="auto"/>
              </w:divBdr>
            </w:div>
          </w:divsChild>
        </w:div>
        <w:div w:id="1102142062">
          <w:marLeft w:val="0"/>
          <w:marRight w:val="0"/>
          <w:marTop w:val="0"/>
          <w:marBottom w:val="0"/>
          <w:divBdr>
            <w:top w:val="none" w:sz="0" w:space="0" w:color="auto"/>
            <w:left w:val="none" w:sz="0" w:space="0" w:color="auto"/>
            <w:bottom w:val="none" w:sz="0" w:space="0" w:color="auto"/>
            <w:right w:val="none" w:sz="0" w:space="0" w:color="auto"/>
          </w:divBdr>
          <w:divsChild>
            <w:div w:id="958338722">
              <w:marLeft w:val="0"/>
              <w:marRight w:val="0"/>
              <w:marTop w:val="0"/>
              <w:marBottom w:val="0"/>
              <w:divBdr>
                <w:top w:val="none" w:sz="0" w:space="0" w:color="auto"/>
                <w:left w:val="none" w:sz="0" w:space="0" w:color="auto"/>
                <w:bottom w:val="none" w:sz="0" w:space="0" w:color="auto"/>
                <w:right w:val="none" w:sz="0" w:space="0" w:color="auto"/>
              </w:divBdr>
            </w:div>
          </w:divsChild>
        </w:div>
        <w:div w:id="1958292401">
          <w:marLeft w:val="0"/>
          <w:marRight w:val="0"/>
          <w:marTop w:val="0"/>
          <w:marBottom w:val="0"/>
          <w:divBdr>
            <w:top w:val="none" w:sz="0" w:space="0" w:color="auto"/>
            <w:left w:val="none" w:sz="0" w:space="0" w:color="auto"/>
            <w:bottom w:val="none" w:sz="0" w:space="0" w:color="auto"/>
            <w:right w:val="none" w:sz="0" w:space="0" w:color="auto"/>
          </w:divBdr>
          <w:divsChild>
            <w:div w:id="1432387486">
              <w:marLeft w:val="0"/>
              <w:marRight w:val="0"/>
              <w:marTop w:val="0"/>
              <w:marBottom w:val="0"/>
              <w:divBdr>
                <w:top w:val="none" w:sz="0" w:space="0" w:color="auto"/>
                <w:left w:val="none" w:sz="0" w:space="0" w:color="auto"/>
                <w:bottom w:val="none" w:sz="0" w:space="0" w:color="auto"/>
                <w:right w:val="none" w:sz="0" w:space="0" w:color="auto"/>
              </w:divBdr>
            </w:div>
          </w:divsChild>
        </w:div>
        <w:div w:id="1166899804">
          <w:marLeft w:val="0"/>
          <w:marRight w:val="0"/>
          <w:marTop w:val="0"/>
          <w:marBottom w:val="0"/>
          <w:divBdr>
            <w:top w:val="none" w:sz="0" w:space="0" w:color="auto"/>
            <w:left w:val="none" w:sz="0" w:space="0" w:color="auto"/>
            <w:bottom w:val="none" w:sz="0" w:space="0" w:color="auto"/>
            <w:right w:val="none" w:sz="0" w:space="0" w:color="auto"/>
          </w:divBdr>
          <w:divsChild>
            <w:div w:id="700937913">
              <w:marLeft w:val="0"/>
              <w:marRight w:val="0"/>
              <w:marTop w:val="0"/>
              <w:marBottom w:val="0"/>
              <w:divBdr>
                <w:top w:val="none" w:sz="0" w:space="0" w:color="auto"/>
                <w:left w:val="none" w:sz="0" w:space="0" w:color="auto"/>
                <w:bottom w:val="none" w:sz="0" w:space="0" w:color="auto"/>
                <w:right w:val="none" w:sz="0" w:space="0" w:color="auto"/>
              </w:divBdr>
            </w:div>
          </w:divsChild>
        </w:div>
        <w:div w:id="670836255">
          <w:marLeft w:val="0"/>
          <w:marRight w:val="0"/>
          <w:marTop w:val="0"/>
          <w:marBottom w:val="0"/>
          <w:divBdr>
            <w:top w:val="none" w:sz="0" w:space="0" w:color="auto"/>
            <w:left w:val="none" w:sz="0" w:space="0" w:color="auto"/>
            <w:bottom w:val="none" w:sz="0" w:space="0" w:color="auto"/>
            <w:right w:val="none" w:sz="0" w:space="0" w:color="auto"/>
          </w:divBdr>
          <w:divsChild>
            <w:div w:id="1328171958">
              <w:marLeft w:val="0"/>
              <w:marRight w:val="0"/>
              <w:marTop w:val="0"/>
              <w:marBottom w:val="0"/>
              <w:divBdr>
                <w:top w:val="none" w:sz="0" w:space="0" w:color="auto"/>
                <w:left w:val="none" w:sz="0" w:space="0" w:color="auto"/>
                <w:bottom w:val="none" w:sz="0" w:space="0" w:color="auto"/>
                <w:right w:val="none" w:sz="0" w:space="0" w:color="auto"/>
              </w:divBdr>
            </w:div>
          </w:divsChild>
        </w:div>
        <w:div w:id="1446190759">
          <w:marLeft w:val="0"/>
          <w:marRight w:val="0"/>
          <w:marTop w:val="0"/>
          <w:marBottom w:val="0"/>
          <w:divBdr>
            <w:top w:val="none" w:sz="0" w:space="0" w:color="auto"/>
            <w:left w:val="none" w:sz="0" w:space="0" w:color="auto"/>
            <w:bottom w:val="none" w:sz="0" w:space="0" w:color="auto"/>
            <w:right w:val="none" w:sz="0" w:space="0" w:color="auto"/>
          </w:divBdr>
          <w:divsChild>
            <w:div w:id="393239274">
              <w:marLeft w:val="0"/>
              <w:marRight w:val="0"/>
              <w:marTop w:val="0"/>
              <w:marBottom w:val="0"/>
              <w:divBdr>
                <w:top w:val="none" w:sz="0" w:space="0" w:color="auto"/>
                <w:left w:val="none" w:sz="0" w:space="0" w:color="auto"/>
                <w:bottom w:val="none" w:sz="0" w:space="0" w:color="auto"/>
                <w:right w:val="none" w:sz="0" w:space="0" w:color="auto"/>
              </w:divBdr>
            </w:div>
          </w:divsChild>
        </w:div>
        <w:div w:id="565802837">
          <w:marLeft w:val="0"/>
          <w:marRight w:val="0"/>
          <w:marTop w:val="0"/>
          <w:marBottom w:val="0"/>
          <w:divBdr>
            <w:top w:val="none" w:sz="0" w:space="0" w:color="auto"/>
            <w:left w:val="none" w:sz="0" w:space="0" w:color="auto"/>
            <w:bottom w:val="none" w:sz="0" w:space="0" w:color="auto"/>
            <w:right w:val="none" w:sz="0" w:space="0" w:color="auto"/>
          </w:divBdr>
          <w:divsChild>
            <w:div w:id="98843403">
              <w:marLeft w:val="0"/>
              <w:marRight w:val="0"/>
              <w:marTop w:val="0"/>
              <w:marBottom w:val="0"/>
              <w:divBdr>
                <w:top w:val="none" w:sz="0" w:space="0" w:color="auto"/>
                <w:left w:val="none" w:sz="0" w:space="0" w:color="auto"/>
                <w:bottom w:val="none" w:sz="0" w:space="0" w:color="auto"/>
                <w:right w:val="none" w:sz="0" w:space="0" w:color="auto"/>
              </w:divBdr>
            </w:div>
          </w:divsChild>
        </w:div>
        <w:div w:id="941380996">
          <w:marLeft w:val="0"/>
          <w:marRight w:val="0"/>
          <w:marTop w:val="0"/>
          <w:marBottom w:val="0"/>
          <w:divBdr>
            <w:top w:val="none" w:sz="0" w:space="0" w:color="auto"/>
            <w:left w:val="none" w:sz="0" w:space="0" w:color="auto"/>
            <w:bottom w:val="none" w:sz="0" w:space="0" w:color="auto"/>
            <w:right w:val="none" w:sz="0" w:space="0" w:color="auto"/>
          </w:divBdr>
          <w:divsChild>
            <w:div w:id="799999498">
              <w:marLeft w:val="0"/>
              <w:marRight w:val="0"/>
              <w:marTop w:val="0"/>
              <w:marBottom w:val="0"/>
              <w:divBdr>
                <w:top w:val="none" w:sz="0" w:space="0" w:color="auto"/>
                <w:left w:val="none" w:sz="0" w:space="0" w:color="auto"/>
                <w:bottom w:val="none" w:sz="0" w:space="0" w:color="auto"/>
                <w:right w:val="none" w:sz="0" w:space="0" w:color="auto"/>
              </w:divBdr>
            </w:div>
          </w:divsChild>
        </w:div>
        <w:div w:id="40639732">
          <w:marLeft w:val="0"/>
          <w:marRight w:val="0"/>
          <w:marTop w:val="0"/>
          <w:marBottom w:val="0"/>
          <w:divBdr>
            <w:top w:val="none" w:sz="0" w:space="0" w:color="auto"/>
            <w:left w:val="none" w:sz="0" w:space="0" w:color="auto"/>
            <w:bottom w:val="none" w:sz="0" w:space="0" w:color="auto"/>
            <w:right w:val="none" w:sz="0" w:space="0" w:color="auto"/>
          </w:divBdr>
          <w:divsChild>
            <w:div w:id="1117220194">
              <w:marLeft w:val="0"/>
              <w:marRight w:val="0"/>
              <w:marTop w:val="0"/>
              <w:marBottom w:val="0"/>
              <w:divBdr>
                <w:top w:val="none" w:sz="0" w:space="0" w:color="auto"/>
                <w:left w:val="none" w:sz="0" w:space="0" w:color="auto"/>
                <w:bottom w:val="none" w:sz="0" w:space="0" w:color="auto"/>
                <w:right w:val="none" w:sz="0" w:space="0" w:color="auto"/>
              </w:divBdr>
            </w:div>
          </w:divsChild>
        </w:div>
        <w:div w:id="1461534046">
          <w:marLeft w:val="0"/>
          <w:marRight w:val="0"/>
          <w:marTop w:val="0"/>
          <w:marBottom w:val="0"/>
          <w:divBdr>
            <w:top w:val="none" w:sz="0" w:space="0" w:color="auto"/>
            <w:left w:val="none" w:sz="0" w:space="0" w:color="auto"/>
            <w:bottom w:val="none" w:sz="0" w:space="0" w:color="auto"/>
            <w:right w:val="none" w:sz="0" w:space="0" w:color="auto"/>
          </w:divBdr>
          <w:divsChild>
            <w:div w:id="1125931289">
              <w:marLeft w:val="0"/>
              <w:marRight w:val="0"/>
              <w:marTop w:val="0"/>
              <w:marBottom w:val="0"/>
              <w:divBdr>
                <w:top w:val="none" w:sz="0" w:space="0" w:color="auto"/>
                <w:left w:val="none" w:sz="0" w:space="0" w:color="auto"/>
                <w:bottom w:val="none" w:sz="0" w:space="0" w:color="auto"/>
                <w:right w:val="none" w:sz="0" w:space="0" w:color="auto"/>
              </w:divBdr>
            </w:div>
            <w:div w:id="609360750">
              <w:marLeft w:val="0"/>
              <w:marRight w:val="0"/>
              <w:marTop w:val="0"/>
              <w:marBottom w:val="0"/>
              <w:divBdr>
                <w:top w:val="none" w:sz="0" w:space="0" w:color="auto"/>
                <w:left w:val="none" w:sz="0" w:space="0" w:color="auto"/>
                <w:bottom w:val="none" w:sz="0" w:space="0" w:color="auto"/>
                <w:right w:val="none" w:sz="0" w:space="0" w:color="auto"/>
              </w:divBdr>
            </w:div>
          </w:divsChild>
        </w:div>
        <w:div w:id="1513106630">
          <w:marLeft w:val="0"/>
          <w:marRight w:val="0"/>
          <w:marTop w:val="0"/>
          <w:marBottom w:val="0"/>
          <w:divBdr>
            <w:top w:val="none" w:sz="0" w:space="0" w:color="auto"/>
            <w:left w:val="none" w:sz="0" w:space="0" w:color="auto"/>
            <w:bottom w:val="none" w:sz="0" w:space="0" w:color="auto"/>
            <w:right w:val="none" w:sz="0" w:space="0" w:color="auto"/>
          </w:divBdr>
          <w:divsChild>
            <w:div w:id="1644696256">
              <w:marLeft w:val="0"/>
              <w:marRight w:val="0"/>
              <w:marTop w:val="0"/>
              <w:marBottom w:val="0"/>
              <w:divBdr>
                <w:top w:val="none" w:sz="0" w:space="0" w:color="auto"/>
                <w:left w:val="none" w:sz="0" w:space="0" w:color="auto"/>
                <w:bottom w:val="none" w:sz="0" w:space="0" w:color="auto"/>
                <w:right w:val="none" w:sz="0" w:space="0" w:color="auto"/>
              </w:divBdr>
            </w:div>
          </w:divsChild>
        </w:div>
        <w:div w:id="778836820">
          <w:marLeft w:val="0"/>
          <w:marRight w:val="0"/>
          <w:marTop w:val="0"/>
          <w:marBottom w:val="0"/>
          <w:divBdr>
            <w:top w:val="none" w:sz="0" w:space="0" w:color="auto"/>
            <w:left w:val="none" w:sz="0" w:space="0" w:color="auto"/>
            <w:bottom w:val="none" w:sz="0" w:space="0" w:color="auto"/>
            <w:right w:val="none" w:sz="0" w:space="0" w:color="auto"/>
          </w:divBdr>
          <w:divsChild>
            <w:div w:id="762384069">
              <w:marLeft w:val="0"/>
              <w:marRight w:val="0"/>
              <w:marTop w:val="0"/>
              <w:marBottom w:val="0"/>
              <w:divBdr>
                <w:top w:val="none" w:sz="0" w:space="0" w:color="auto"/>
                <w:left w:val="none" w:sz="0" w:space="0" w:color="auto"/>
                <w:bottom w:val="none" w:sz="0" w:space="0" w:color="auto"/>
                <w:right w:val="none" w:sz="0" w:space="0" w:color="auto"/>
              </w:divBdr>
            </w:div>
          </w:divsChild>
        </w:div>
        <w:div w:id="1476099365">
          <w:marLeft w:val="0"/>
          <w:marRight w:val="0"/>
          <w:marTop w:val="0"/>
          <w:marBottom w:val="0"/>
          <w:divBdr>
            <w:top w:val="none" w:sz="0" w:space="0" w:color="auto"/>
            <w:left w:val="none" w:sz="0" w:space="0" w:color="auto"/>
            <w:bottom w:val="none" w:sz="0" w:space="0" w:color="auto"/>
            <w:right w:val="none" w:sz="0" w:space="0" w:color="auto"/>
          </w:divBdr>
          <w:divsChild>
            <w:div w:id="1696420091">
              <w:marLeft w:val="0"/>
              <w:marRight w:val="0"/>
              <w:marTop w:val="0"/>
              <w:marBottom w:val="0"/>
              <w:divBdr>
                <w:top w:val="none" w:sz="0" w:space="0" w:color="auto"/>
                <w:left w:val="none" w:sz="0" w:space="0" w:color="auto"/>
                <w:bottom w:val="none" w:sz="0" w:space="0" w:color="auto"/>
                <w:right w:val="none" w:sz="0" w:space="0" w:color="auto"/>
              </w:divBdr>
            </w:div>
          </w:divsChild>
        </w:div>
        <w:div w:id="376860703">
          <w:marLeft w:val="0"/>
          <w:marRight w:val="0"/>
          <w:marTop w:val="0"/>
          <w:marBottom w:val="0"/>
          <w:divBdr>
            <w:top w:val="none" w:sz="0" w:space="0" w:color="auto"/>
            <w:left w:val="none" w:sz="0" w:space="0" w:color="auto"/>
            <w:bottom w:val="none" w:sz="0" w:space="0" w:color="auto"/>
            <w:right w:val="none" w:sz="0" w:space="0" w:color="auto"/>
          </w:divBdr>
          <w:divsChild>
            <w:div w:id="575357724">
              <w:marLeft w:val="0"/>
              <w:marRight w:val="0"/>
              <w:marTop w:val="0"/>
              <w:marBottom w:val="0"/>
              <w:divBdr>
                <w:top w:val="none" w:sz="0" w:space="0" w:color="auto"/>
                <w:left w:val="none" w:sz="0" w:space="0" w:color="auto"/>
                <w:bottom w:val="none" w:sz="0" w:space="0" w:color="auto"/>
                <w:right w:val="none" w:sz="0" w:space="0" w:color="auto"/>
              </w:divBdr>
            </w:div>
          </w:divsChild>
        </w:div>
        <w:div w:id="298388638">
          <w:marLeft w:val="0"/>
          <w:marRight w:val="0"/>
          <w:marTop w:val="0"/>
          <w:marBottom w:val="0"/>
          <w:divBdr>
            <w:top w:val="none" w:sz="0" w:space="0" w:color="auto"/>
            <w:left w:val="none" w:sz="0" w:space="0" w:color="auto"/>
            <w:bottom w:val="none" w:sz="0" w:space="0" w:color="auto"/>
            <w:right w:val="none" w:sz="0" w:space="0" w:color="auto"/>
          </w:divBdr>
          <w:divsChild>
            <w:div w:id="129715503">
              <w:marLeft w:val="0"/>
              <w:marRight w:val="0"/>
              <w:marTop w:val="0"/>
              <w:marBottom w:val="0"/>
              <w:divBdr>
                <w:top w:val="none" w:sz="0" w:space="0" w:color="auto"/>
                <w:left w:val="none" w:sz="0" w:space="0" w:color="auto"/>
                <w:bottom w:val="none" w:sz="0" w:space="0" w:color="auto"/>
                <w:right w:val="none" w:sz="0" w:space="0" w:color="auto"/>
              </w:divBdr>
            </w:div>
          </w:divsChild>
        </w:div>
        <w:div w:id="364216104">
          <w:marLeft w:val="0"/>
          <w:marRight w:val="0"/>
          <w:marTop w:val="0"/>
          <w:marBottom w:val="0"/>
          <w:divBdr>
            <w:top w:val="none" w:sz="0" w:space="0" w:color="auto"/>
            <w:left w:val="none" w:sz="0" w:space="0" w:color="auto"/>
            <w:bottom w:val="none" w:sz="0" w:space="0" w:color="auto"/>
            <w:right w:val="none" w:sz="0" w:space="0" w:color="auto"/>
          </w:divBdr>
          <w:divsChild>
            <w:div w:id="497380714">
              <w:marLeft w:val="0"/>
              <w:marRight w:val="0"/>
              <w:marTop w:val="0"/>
              <w:marBottom w:val="0"/>
              <w:divBdr>
                <w:top w:val="none" w:sz="0" w:space="0" w:color="auto"/>
                <w:left w:val="none" w:sz="0" w:space="0" w:color="auto"/>
                <w:bottom w:val="none" w:sz="0" w:space="0" w:color="auto"/>
                <w:right w:val="none" w:sz="0" w:space="0" w:color="auto"/>
              </w:divBdr>
            </w:div>
          </w:divsChild>
        </w:div>
        <w:div w:id="1716466055">
          <w:marLeft w:val="0"/>
          <w:marRight w:val="0"/>
          <w:marTop w:val="0"/>
          <w:marBottom w:val="0"/>
          <w:divBdr>
            <w:top w:val="none" w:sz="0" w:space="0" w:color="auto"/>
            <w:left w:val="none" w:sz="0" w:space="0" w:color="auto"/>
            <w:bottom w:val="none" w:sz="0" w:space="0" w:color="auto"/>
            <w:right w:val="none" w:sz="0" w:space="0" w:color="auto"/>
          </w:divBdr>
          <w:divsChild>
            <w:div w:id="1283413941">
              <w:marLeft w:val="0"/>
              <w:marRight w:val="0"/>
              <w:marTop w:val="0"/>
              <w:marBottom w:val="0"/>
              <w:divBdr>
                <w:top w:val="none" w:sz="0" w:space="0" w:color="auto"/>
                <w:left w:val="none" w:sz="0" w:space="0" w:color="auto"/>
                <w:bottom w:val="none" w:sz="0" w:space="0" w:color="auto"/>
                <w:right w:val="none" w:sz="0" w:space="0" w:color="auto"/>
              </w:divBdr>
            </w:div>
          </w:divsChild>
        </w:div>
        <w:div w:id="533228302">
          <w:marLeft w:val="0"/>
          <w:marRight w:val="0"/>
          <w:marTop w:val="0"/>
          <w:marBottom w:val="0"/>
          <w:divBdr>
            <w:top w:val="none" w:sz="0" w:space="0" w:color="auto"/>
            <w:left w:val="none" w:sz="0" w:space="0" w:color="auto"/>
            <w:bottom w:val="none" w:sz="0" w:space="0" w:color="auto"/>
            <w:right w:val="none" w:sz="0" w:space="0" w:color="auto"/>
          </w:divBdr>
          <w:divsChild>
            <w:div w:id="696933573">
              <w:marLeft w:val="0"/>
              <w:marRight w:val="0"/>
              <w:marTop w:val="0"/>
              <w:marBottom w:val="0"/>
              <w:divBdr>
                <w:top w:val="none" w:sz="0" w:space="0" w:color="auto"/>
                <w:left w:val="none" w:sz="0" w:space="0" w:color="auto"/>
                <w:bottom w:val="none" w:sz="0" w:space="0" w:color="auto"/>
                <w:right w:val="none" w:sz="0" w:space="0" w:color="auto"/>
              </w:divBdr>
            </w:div>
          </w:divsChild>
        </w:div>
        <w:div w:id="631832710">
          <w:marLeft w:val="0"/>
          <w:marRight w:val="0"/>
          <w:marTop w:val="0"/>
          <w:marBottom w:val="0"/>
          <w:divBdr>
            <w:top w:val="none" w:sz="0" w:space="0" w:color="auto"/>
            <w:left w:val="none" w:sz="0" w:space="0" w:color="auto"/>
            <w:bottom w:val="none" w:sz="0" w:space="0" w:color="auto"/>
            <w:right w:val="none" w:sz="0" w:space="0" w:color="auto"/>
          </w:divBdr>
          <w:divsChild>
            <w:div w:id="700322171">
              <w:marLeft w:val="0"/>
              <w:marRight w:val="0"/>
              <w:marTop w:val="0"/>
              <w:marBottom w:val="0"/>
              <w:divBdr>
                <w:top w:val="none" w:sz="0" w:space="0" w:color="auto"/>
                <w:left w:val="none" w:sz="0" w:space="0" w:color="auto"/>
                <w:bottom w:val="none" w:sz="0" w:space="0" w:color="auto"/>
                <w:right w:val="none" w:sz="0" w:space="0" w:color="auto"/>
              </w:divBdr>
            </w:div>
          </w:divsChild>
        </w:div>
        <w:div w:id="1701399115">
          <w:marLeft w:val="0"/>
          <w:marRight w:val="0"/>
          <w:marTop w:val="0"/>
          <w:marBottom w:val="0"/>
          <w:divBdr>
            <w:top w:val="none" w:sz="0" w:space="0" w:color="auto"/>
            <w:left w:val="none" w:sz="0" w:space="0" w:color="auto"/>
            <w:bottom w:val="none" w:sz="0" w:space="0" w:color="auto"/>
            <w:right w:val="none" w:sz="0" w:space="0" w:color="auto"/>
          </w:divBdr>
          <w:divsChild>
            <w:div w:id="527376809">
              <w:marLeft w:val="0"/>
              <w:marRight w:val="0"/>
              <w:marTop w:val="0"/>
              <w:marBottom w:val="0"/>
              <w:divBdr>
                <w:top w:val="none" w:sz="0" w:space="0" w:color="auto"/>
                <w:left w:val="none" w:sz="0" w:space="0" w:color="auto"/>
                <w:bottom w:val="none" w:sz="0" w:space="0" w:color="auto"/>
                <w:right w:val="none" w:sz="0" w:space="0" w:color="auto"/>
              </w:divBdr>
            </w:div>
          </w:divsChild>
        </w:div>
        <w:div w:id="1681154383">
          <w:marLeft w:val="0"/>
          <w:marRight w:val="0"/>
          <w:marTop w:val="0"/>
          <w:marBottom w:val="0"/>
          <w:divBdr>
            <w:top w:val="none" w:sz="0" w:space="0" w:color="auto"/>
            <w:left w:val="none" w:sz="0" w:space="0" w:color="auto"/>
            <w:bottom w:val="none" w:sz="0" w:space="0" w:color="auto"/>
            <w:right w:val="none" w:sz="0" w:space="0" w:color="auto"/>
          </w:divBdr>
          <w:divsChild>
            <w:div w:id="1132022648">
              <w:marLeft w:val="0"/>
              <w:marRight w:val="0"/>
              <w:marTop w:val="0"/>
              <w:marBottom w:val="0"/>
              <w:divBdr>
                <w:top w:val="none" w:sz="0" w:space="0" w:color="auto"/>
                <w:left w:val="none" w:sz="0" w:space="0" w:color="auto"/>
                <w:bottom w:val="none" w:sz="0" w:space="0" w:color="auto"/>
                <w:right w:val="none" w:sz="0" w:space="0" w:color="auto"/>
              </w:divBdr>
            </w:div>
          </w:divsChild>
        </w:div>
        <w:div w:id="1555507875">
          <w:marLeft w:val="0"/>
          <w:marRight w:val="0"/>
          <w:marTop w:val="0"/>
          <w:marBottom w:val="0"/>
          <w:divBdr>
            <w:top w:val="none" w:sz="0" w:space="0" w:color="auto"/>
            <w:left w:val="none" w:sz="0" w:space="0" w:color="auto"/>
            <w:bottom w:val="none" w:sz="0" w:space="0" w:color="auto"/>
            <w:right w:val="none" w:sz="0" w:space="0" w:color="auto"/>
          </w:divBdr>
          <w:divsChild>
            <w:div w:id="1062407262">
              <w:marLeft w:val="0"/>
              <w:marRight w:val="0"/>
              <w:marTop w:val="0"/>
              <w:marBottom w:val="0"/>
              <w:divBdr>
                <w:top w:val="none" w:sz="0" w:space="0" w:color="auto"/>
                <w:left w:val="none" w:sz="0" w:space="0" w:color="auto"/>
                <w:bottom w:val="none" w:sz="0" w:space="0" w:color="auto"/>
                <w:right w:val="none" w:sz="0" w:space="0" w:color="auto"/>
              </w:divBdr>
            </w:div>
            <w:div w:id="210269567">
              <w:marLeft w:val="0"/>
              <w:marRight w:val="0"/>
              <w:marTop w:val="0"/>
              <w:marBottom w:val="0"/>
              <w:divBdr>
                <w:top w:val="none" w:sz="0" w:space="0" w:color="auto"/>
                <w:left w:val="none" w:sz="0" w:space="0" w:color="auto"/>
                <w:bottom w:val="none" w:sz="0" w:space="0" w:color="auto"/>
                <w:right w:val="none" w:sz="0" w:space="0" w:color="auto"/>
              </w:divBdr>
            </w:div>
            <w:div w:id="817264521">
              <w:marLeft w:val="0"/>
              <w:marRight w:val="0"/>
              <w:marTop w:val="0"/>
              <w:marBottom w:val="0"/>
              <w:divBdr>
                <w:top w:val="none" w:sz="0" w:space="0" w:color="auto"/>
                <w:left w:val="none" w:sz="0" w:space="0" w:color="auto"/>
                <w:bottom w:val="none" w:sz="0" w:space="0" w:color="auto"/>
                <w:right w:val="none" w:sz="0" w:space="0" w:color="auto"/>
              </w:divBdr>
            </w:div>
          </w:divsChild>
        </w:div>
        <w:div w:id="284506452">
          <w:marLeft w:val="0"/>
          <w:marRight w:val="0"/>
          <w:marTop w:val="0"/>
          <w:marBottom w:val="0"/>
          <w:divBdr>
            <w:top w:val="none" w:sz="0" w:space="0" w:color="auto"/>
            <w:left w:val="none" w:sz="0" w:space="0" w:color="auto"/>
            <w:bottom w:val="none" w:sz="0" w:space="0" w:color="auto"/>
            <w:right w:val="none" w:sz="0" w:space="0" w:color="auto"/>
          </w:divBdr>
          <w:divsChild>
            <w:div w:id="1063069412">
              <w:marLeft w:val="0"/>
              <w:marRight w:val="0"/>
              <w:marTop w:val="0"/>
              <w:marBottom w:val="0"/>
              <w:divBdr>
                <w:top w:val="none" w:sz="0" w:space="0" w:color="auto"/>
                <w:left w:val="none" w:sz="0" w:space="0" w:color="auto"/>
                <w:bottom w:val="none" w:sz="0" w:space="0" w:color="auto"/>
                <w:right w:val="none" w:sz="0" w:space="0" w:color="auto"/>
              </w:divBdr>
            </w:div>
          </w:divsChild>
        </w:div>
        <w:div w:id="437599315">
          <w:marLeft w:val="0"/>
          <w:marRight w:val="0"/>
          <w:marTop w:val="0"/>
          <w:marBottom w:val="0"/>
          <w:divBdr>
            <w:top w:val="none" w:sz="0" w:space="0" w:color="auto"/>
            <w:left w:val="none" w:sz="0" w:space="0" w:color="auto"/>
            <w:bottom w:val="none" w:sz="0" w:space="0" w:color="auto"/>
            <w:right w:val="none" w:sz="0" w:space="0" w:color="auto"/>
          </w:divBdr>
          <w:divsChild>
            <w:div w:id="1711227469">
              <w:marLeft w:val="0"/>
              <w:marRight w:val="0"/>
              <w:marTop w:val="0"/>
              <w:marBottom w:val="0"/>
              <w:divBdr>
                <w:top w:val="none" w:sz="0" w:space="0" w:color="auto"/>
                <w:left w:val="none" w:sz="0" w:space="0" w:color="auto"/>
                <w:bottom w:val="none" w:sz="0" w:space="0" w:color="auto"/>
                <w:right w:val="none" w:sz="0" w:space="0" w:color="auto"/>
              </w:divBdr>
            </w:div>
          </w:divsChild>
        </w:div>
        <w:div w:id="1724013243">
          <w:marLeft w:val="0"/>
          <w:marRight w:val="0"/>
          <w:marTop w:val="0"/>
          <w:marBottom w:val="0"/>
          <w:divBdr>
            <w:top w:val="none" w:sz="0" w:space="0" w:color="auto"/>
            <w:left w:val="none" w:sz="0" w:space="0" w:color="auto"/>
            <w:bottom w:val="none" w:sz="0" w:space="0" w:color="auto"/>
            <w:right w:val="none" w:sz="0" w:space="0" w:color="auto"/>
          </w:divBdr>
          <w:divsChild>
            <w:div w:id="1744836552">
              <w:marLeft w:val="0"/>
              <w:marRight w:val="0"/>
              <w:marTop w:val="0"/>
              <w:marBottom w:val="0"/>
              <w:divBdr>
                <w:top w:val="none" w:sz="0" w:space="0" w:color="auto"/>
                <w:left w:val="none" w:sz="0" w:space="0" w:color="auto"/>
                <w:bottom w:val="none" w:sz="0" w:space="0" w:color="auto"/>
                <w:right w:val="none" w:sz="0" w:space="0" w:color="auto"/>
              </w:divBdr>
            </w:div>
            <w:div w:id="1912420477">
              <w:marLeft w:val="0"/>
              <w:marRight w:val="0"/>
              <w:marTop w:val="0"/>
              <w:marBottom w:val="0"/>
              <w:divBdr>
                <w:top w:val="none" w:sz="0" w:space="0" w:color="auto"/>
                <w:left w:val="none" w:sz="0" w:space="0" w:color="auto"/>
                <w:bottom w:val="none" w:sz="0" w:space="0" w:color="auto"/>
                <w:right w:val="none" w:sz="0" w:space="0" w:color="auto"/>
              </w:divBdr>
            </w:div>
            <w:div w:id="1048723143">
              <w:marLeft w:val="0"/>
              <w:marRight w:val="0"/>
              <w:marTop w:val="0"/>
              <w:marBottom w:val="0"/>
              <w:divBdr>
                <w:top w:val="none" w:sz="0" w:space="0" w:color="auto"/>
                <w:left w:val="none" w:sz="0" w:space="0" w:color="auto"/>
                <w:bottom w:val="none" w:sz="0" w:space="0" w:color="auto"/>
                <w:right w:val="none" w:sz="0" w:space="0" w:color="auto"/>
              </w:divBdr>
            </w:div>
          </w:divsChild>
        </w:div>
        <w:div w:id="1558976968">
          <w:marLeft w:val="0"/>
          <w:marRight w:val="0"/>
          <w:marTop w:val="0"/>
          <w:marBottom w:val="0"/>
          <w:divBdr>
            <w:top w:val="none" w:sz="0" w:space="0" w:color="auto"/>
            <w:left w:val="none" w:sz="0" w:space="0" w:color="auto"/>
            <w:bottom w:val="none" w:sz="0" w:space="0" w:color="auto"/>
            <w:right w:val="none" w:sz="0" w:space="0" w:color="auto"/>
          </w:divBdr>
          <w:divsChild>
            <w:div w:id="1466779295">
              <w:marLeft w:val="0"/>
              <w:marRight w:val="0"/>
              <w:marTop w:val="0"/>
              <w:marBottom w:val="0"/>
              <w:divBdr>
                <w:top w:val="none" w:sz="0" w:space="0" w:color="auto"/>
                <w:left w:val="none" w:sz="0" w:space="0" w:color="auto"/>
                <w:bottom w:val="none" w:sz="0" w:space="0" w:color="auto"/>
                <w:right w:val="none" w:sz="0" w:space="0" w:color="auto"/>
              </w:divBdr>
            </w:div>
          </w:divsChild>
        </w:div>
        <w:div w:id="660239321">
          <w:marLeft w:val="0"/>
          <w:marRight w:val="0"/>
          <w:marTop w:val="0"/>
          <w:marBottom w:val="0"/>
          <w:divBdr>
            <w:top w:val="none" w:sz="0" w:space="0" w:color="auto"/>
            <w:left w:val="none" w:sz="0" w:space="0" w:color="auto"/>
            <w:bottom w:val="none" w:sz="0" w:space="0" w:color="auto"/>
            <w:right w:val="none" w:sz="0" w:space="0" w:color="auto"/>
          </w:divBdr>
          <w:divsChild>
            <w:div w:id="779910914">
              <w:marLeft w:val="0"/>
              <w:marRight w:val="0"/>
              <w:marTop w:val="0"/>
              <w:marBottom w:val="0"/>
              <w:divBdr>
                <w:top w:val="none" w:sz="0" w:space="0" w:color="auto"/>
                <w:left w:val="none" w:sz="0" w:space="0" w:color="auto"/>
                <w:bottom w:val="none" w:sz="0" w:space="0" w:color="auto"/>
                <w:right w:val="none" w:sz="0" w:space="0" w:color="auto"/>
              </w:divBdr>
            </w:div>
          </w:divsChild>
        </w:div>
        <w:div w:id="402676880">
          <w:marLeft w:val="0"/>
          <w:marRight w:val="0"/>
          <w:marTop w:val="0"/>
          <w:marBottom w:val="0"/>
          <w:divBdr>
            <w:top w:val="none" w:sz="0" w:space="0" w:color="auto"/>
            <w:left w:val="none" w:sz="0" w:space="0" w:color="auto"/>
            <w:bottom w:val="none" w:sz="0" w:space="0" w:color="auto"/>
            <w:right w:val="none" w:sz="0" w:space="0" w:color="auto"/>
          </w:divBdr>
          <w:divsChild>
            <w:div w:id="2046709751">
              <w:marLeft w:val="0"/>
              <w:marRight w:val="0"/>
              <w:marTop w:val="0"/>
              <w:marBottom w:val="0"/>
              <w:divBdr>
                <w:top w:val="none" w:sz="0" w:space="0" w:color="auto"/>
                <w:left w:val="none" w:sz="0" w:space="0" w:color="auto"/>
                <w:bottom w:val="none" w:sz="0" w:space="0" w:color="auto"/>
                <w:right w:val="none" w:sz="0" w:space="0" w:color="auto"/>
              </w:divBdr>
            </w:div>
            <w:div w:id="1227491466">
              <w:marLeft w:val="0"/>
              <w:marRight w:val="0"/>
              <w:marTop w:val="0"/>
              <w:marBottom w:val="0"/>
              <w:divBdr>
                <w:top w:val="none" w:sz="0" w:space="0" w:color="auto"/>
                <w:left w:val="none" w:sz="0" w:space="0" w:color="auto"/>
                <w:bottom w:val="none" w:sz="0" w:space="0" w:color="auto"/>
                <w:right w:val="none" w:sz="0" w:space="0" w:color="auto"/>
              </w:divBdr>
            </w:div>
          </w:divsChild>
        </w:div>
        <w:div w:id="968323887">
          <w:marLeft w:val="0"/>
          <w:marRight w:val="0"/>
          <w:marTop w:val="0"/>
          <w:marBottom w:val="0"/>
          <w:divBdr>
            <w:top w:val="none" w:sz="0" w:space="0" w:color="auto"/>
            <w:left w:val="none" w:sz="0" w:space="0" w:color="auto"/>
            <w:bottom w:val="none" w:sz="0" w:space="0" w:color="auto"/>
            <w:right w:val="none" w:sz="0" w:space="0" w:color="auto"/>
          </w:divBdr>
          <w:divsChild>
            <w:div w:id="411898769">
              <w:marLeft w:val="0"/>
              <w:marRight w:val="0"/>
              <w:marTop w:val="0"/>
              <w:marBottom w:val="0"/>
              <w:divBdr>
                <w:top w:val="none" w:sz="0" w:space="0" w:color="auto"/>
                <w:left w:val="none" w:sz="0" w:space="0" w:color="auto"/>
                <w:bottom w:val="none" w:sz="0" w:space="0" w:color="auto"/>
                <w:right w:val="none" w:sz="0" w:space="0" w:color="auto"/>
              </w:divBdr>
            </w:div>
          </w:divsChild>
        </w:div>
        <w:div w:id="5406141">
          <w:marLeft w:val="0"/>
          <w:marRight w:val="0"/>
          <w:marTop w:val="0"/>
          <w:marBottom w:val="0"/>
          <w:divBdr>
            <w:top w:val="none" w:sz="0" w:space="0" w:color="auto"/>
            <w:left w:val="none" w:sz="0" w:space="0" w:color="auto"/>
            <w:bottom w:val="none" w:sz="0" w:space="0" w:color="auto"/>
            <w:right w:val="none" w:sz="0" w:space="0" w:color="auto"/>
          </w:divBdr>
          <w:divsChild>
            <w:div w:id="99300742">
              <w:marLeft w:val="0"/>
              <w:marRight w:val="0"/>
              <w:marTop w:val="0"/>
              <w:marBottom w:val="0"/>
              <w:divBdr>
                <w:top w:val="none" w:sz="0" w:space="0" w:color="auto"/>
                <w:left w:val="none" w:sz="0" w:space="0" w:color="auto"/>
                <w:bottom w:val="none" w:sz="0" w:space="0" w:color="auto"/>
                <w:right w:val="none" w:sz="0" w:space="0" w:color="auto"/>
              </w:divBdr>
            </w:div>
          </w:divsChild>
        </w:div>
        <w:div w:id="519509985">
          <w:marLeft w:val="0"/>
          <w:marRight w:val="0"/>
          <w:marTop w:val="0"/>
          <w:marBottom w:val="0"/>
          <w:divBdr>
            <w:top w:val="none" w:sz="0" w:space="0" w:color="auto"/>
            <w:left w:val="none" w:sz="0" w:space="0" w:color="auto"/>
            <w:bottom w:val="none" w:sz="0" w:space="0" w:color="auto"/>
            <w:right w:val="none" w:sz="0" w:space="0" w:color="auto"/>
          </w:divBdr>
          <w:divsChild>
            <w:div w:id="1886066073">
              <w:marLeft w:val="0"/>
              <w:marRight w:val="0"/>
              <w:marTop w:val="0"/>
              <w:marBottom w:val="0"/>
              <w:divBdr>
                <w:top w:val="none" w:sz="0" w:space="0" w:color="auto"/>
                <w:left w:val="none" w:sz="0" w:space="0" w:color="auto"/>
                <w:bottom w:val="none" w:sz="0" w:space="0" w:color="auto"/>
                <w:right w:val="none" w:sz="0" w:space="0" w:color="auto"/>
              </w:divBdr>
            </w:div>
            <w:div w:id="257098619">
              <w:marLeft w:val="0"/>
              <w:marRight w:val="0"/>
              <w:marTop w:val="0"/>
              <w:marBottom w:val="0"/>
              <w:divBdr>
                <w:top w:val="none" w:sz="0" w:space="0" w:color="auto"/>
                <w:left w:val="none" w:sz="0" w:space="0" w:color="auto"/>
                <w:bottom w:val="none" w:sz="0" w:space="0" w:color="auto"/>
                <w:right w:val="none" w:sz="0" w:space="0" w:color="auto"/>
              </w:divBdr>
            </w:div>
          </w:divsChild>
        </w:div>
        <w:div w:id="1241481064">
          <w:marLeft w:val="0"/>
          <w:marRight w:val="0"/>
          <w:marTop w:val="0"/>
          <w:marBottom w:val="0"/>
          <w:divBdr>
            <w:top w:val="none" w:sz="0" w:space="0" w:color="auto"/>
            <w:left w:val="none" w:sz="0" w:space="0" w:color="auto"/>
            <w:bottom w:val="none" w:sz="0" w:space="0" w:color="auto"/>
            <w:right w:val="none" w:sz="0" w:space="0" w:color="auto"/>
          </w:divBdr>
          <w:divsChild>
            <w:div w:id="368918417">
              <w:marLeft w:val="0"/>
              <w:marRight w:val="0"/>
              <w:marTop w:val="0"/>
              <w:marBottom w:val="0"/>
              <w:divBdr>
                <w:top w:val="none" w:sz="0" w:space="0" w:color="auto"/>
                <w:left w:val="none" w:sz="0" w:space="0" w:color="auto"/>
                <w:bottom w:val="none" w:sz="0" w:space="0" w:color="auto"/>
                <w:right w:val="none" w:sz="0" w:space="0" w:color="auto"/>
              </w:divBdr>
            </w:div>
          </w:divsChild>
        </w:div>
        <w:div w:id="1943608929">
          <w:marLeft w:val="0"/>
          <w:marRight w:val="0"/>
          <w:marTop w:val="0"/>
          <w:marBottom w:val="0"/>
          <w:divBdr>
            <w:top w:val="none" w:sz="0" w:space="0" w:color="auto"/>
            <w:left w:val="none" w:sz="0" w:space="0" w:color="auto"/>
            <w:bottom w:val="none" w:sz="0" w:space="0" w:color="auto"/>
            <w:right w:val="none" w:sz="0" w:space="0" w:color="auto"/>
          </w:divBdr>
          <w:divsChild>
            <w:div w:id="1667436254">
              <w:marLeft w:val="0"/>
              <w:marRight w:val="0"/>
              <w:marTop w:val="0"/>
              <w:marBottom w:val="0"/>
              <w:divBdr>
                <w:top w:val="none" w:sz="0" w:space="0" w:color="auto"/>
                <w:left w:val="none" w:sz="0" w:space="0" w:color="auto"/>
                <w:bottom w:val="none" w:sz="0" w:space="0" w:color="auto"/>
                <w:right w:val="none" w:sz="0" w:space="0" w:color="auto"/>
              </w:divBdr>
            </w:div>
          </w:divsChild>
        </w:div>
        <w:div w:id="1009335471">
          <w:marLeft w:val="0"/>
          <w:marRight w:val="0"/>
          <w:marTop w:val="0"/>
          <w:marBottom w:val="0"/>
          <w:divBdr>
            <w:top w:val="none" w:sz="0" w:space="0" w:color="auto"/>
            <w:left w:val="none" w:sz="0" w:space="0" w:color="auto"/>
            <w:bottom w:val="none" w:sz="0" w:space="0" w:color="auto"/>
            <w:right w:val="none" w:sz="0" w:space="0" w:color="auto"/>
          </w:divBdr>
          <w:divsChild>
            <w:div w:id="1910000013">
              <w:marLeft w:val="0"/>
              <w:marRight w:val="0"/>
              <w:marTop w:val="0"/>
              <w:marBottom w:val="0"/>
              <w:divBdr>
                <w:top w:val="none" w:sz="0" w:space="0" w:color="auto"/>
                <w:left w:val="none" w:sz="0" w:space="0" w:color="auto"/>
                <w:bottom w:val="none" w:sz="0" w:space="0" w:color="auto"/>
                <w:right w:val="none" w:sz="0" w:space="0" w:color="auto"/>
              </w:divBdr>
            </w:div>
            <w:div w:id="854266286">
              <w:marLeft w:val="0"/>
              <w:marRight w:val="0"/>
              <w:marTop w:val="0"/>
              <w:marBottom w:val="0"/>
              <w:divBdr>
                <w:top w:val="none" w:sz="0" w:space="0" w:color="auto"/>
                <w:left w:val="none" w:sz="0" w:space="0" w:color="auto"/>
                <w:bottom w:val="none" w:sz="0" w:space="0" w:color="auto"/>
                <w:right w:val="none" w:sz="0" w:space="0" w:color="auto"/>
              </w:divBdr>
            </w:div>
          </w:divsChild>
        </w:div>
        <w:div w:id="189612737">
          <w:marLeft w:val="0"/>
          <w:marRight w:val="0"/>
          <w:marTop w:val="0"/>
          <w:marBottom w:val="0"/>
          <w:divBdr>
            <w:top w:val="none" w:sz="0" w:space="0" w:color="auto"/>
            <w:left w:val="none" w:sz="0" w:space="0" w:color="auto"/>
            <w:bottom w:val="none" w:sz="0" w:space="0" w:color="auto"/>
            <w:right w:val="none" w:sz="0" w:space="0" w:color="auto"/>
          </w:divBdr>
          <w:divsChild>
            <w:div w:id="576138093">
              <w:marLeft w:val="0"/>
              <w:marRight w:val="0"/>
              <w:marTop w:val="0"/>
              <w:marBottom w:val="0"/>
              <w:divBdr>
                <w:top w:val="none" w:sz="0" w:space="0" w:color="auto"/>
                <w:left w:val="none" w:sz="0" w:space="0" w:color="auto"/>
                <w:bottom w:val="none" w:sz="0" w:space="0" w:color="auto"/>
                <w:right w:val="none" w:sz="0" w:space="0" w:color="auto"/>
              </w:divBdr>
            </w:div>
          </w:divsChild>
        </w:div>
        <w:div w:id="302779070">
          <w:marLeft w:val="0"/>
          <w:marRight w:val="0"/>
          <w:marTop w:val="0"/>
          <w:marBottom w:val="0"/>
          <w:divBdr>
            <w:top w:val="none" w:sz="0" w:space="0" w:color="auto"/>
            <w:left w:val="none" w:sz="0" w:space="0" w:color="auto"/>
            <w:bottom w:val="none" w:sz="0" w:space="0" w:color="auto"/>
            <w:right w:val="none" w:sz="0" w:space="0" w:color="auto"/>
          </w:divBdr>
          <w:divsChild>
            <w:div w:id="27920205">
              <w:marLeft w:val="0"/>
              <w:marRight w:val="0"/>
              <w:marTop w:val="0"/>
              <w:marBottom w:val="0"/>
              <w:divBdr>
                <w:top w:val="none" w:sz="0" w:space="0" w:color="auto"/>
                <w:left w:val="none" w:sz="0" w:space="0" w:color="auto"/>
                <w:bottom w:val="none" w:sz="0" w:space="0" w:color="auto"/>
                <w:right w:val="none" w:sz="0" w:space="0" w:color="auto"/>
              </w:divBdr>
            </w:div>
          </w:divsChild>
        </w:div>
        <w:div w:id="1697199198">
          <w:marLeft w:val="0"/>
          <w:marRight w:val="0"/>
          <w:marTop w:val="0"/>
          <w:marBottom w:val="0"/>
          <w:divBdr>
            <w:top w:val="none" w:sz="0" w:space="0" w:color="auto"/>
            <w:left w:val="none" w:sz="0" w:space="0" w:color="auto"/>
            <w:bottom w:val="none" w:sz="0" w:space="0" w:color="auto"/>
            <w:right w:val="none" w:sz="0" w:space="0" w:color="auto"/>
          </w:divBdr>
          <w:divsChild>
            <w:div w:id="328749545">
              <w:marLeft w:val="0"/>
              <w:marRight w:val="0"/>
              <w:marTop w:val="0"/>
              <w:marBottom w:val="0"/>
              <w:divBdr>
                <w:top w:val="none" w:sz="0" w:space="0" w:color="auto"/>
                <w:left w:val="none" w:sz="0" w:space="0" w:color="auto"/>
                <w:bottom w:val="none" w:sz="0" w:space="0" w:color="auto"/>
                <w:right w:val="none" w:sz="0" w:space="0" w:color="auto"/>
              </w:divBdr>
            </w:div>
          </w:divsChild>
        </w:div>
        <w:div w:id="469173227">
          <w:marLeft w:val="0"/>
          <w:marRight w:val="0"/>
          <w:marTop w:val="0"/>
          <w:marBottom w:val="0"/>
          <w:divBdr>
            <w:top w:val="none" w:sz="0" w:space="0" w:color="auto"/>
            <w:left w:val="none" w:sz="0" w:space="0" w:color="auto"/>
            <w:bottom w:val="none" w:sz="0" w:space="0" w:color="auto"/>
            <w:right w:val="none" w:sz="0" w:space="0" w:color="auto"/>
          </w:divBdr>
          <w:divsChild>
            <w:div w:id="11929287">
              <w:marLeft w:val="0"/>
              <w:marRight w:val="0"/>
              <w:marTop w:val="0"/>
              <w:marBottom w:val="0"/>
              <w:divBdr>
                <w:top w:val="none" w:sz="0" w:space="0" w:color="auto"/>
                <w:left w:val="none" w:sz="0" w:space="0" w:color="auto"/>
                <w:bottom w:val="none" w:sz="0" w:space="0" w:color="auto"/>
                <w:right w:val="none" w:sz="0" w:space="0" w:color="auto"/>
              </w:divBdr>
            </w:div>
          </w:divsChild>
        </w:div>
        <w:div w:id="2025134766">
          <w:marLeft w:val="0"/>
          <w:marRight w:val="0"/>
          <w:marTop w:val="0"/>
          <w:marBottom w:val="0"/>
          <w:divBdr>
            <w:top w:val="none" w:sz="0" w:space="0" w:color="auto"/>
            <w:left w:val="none" w:sz="0" w:space="0" w:color="auto"/>
            <w:bottom w:val="none" w:sz="0" w:space="0" w:color="auto"/>
            <w:right w:val="none" w:sz="0" w:space="0" w:color="auto"/>
          </w:divBdr>
          <w:divsChild>
            <w:div w:id="127227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059483">
      <w:bodyDiv w:val="1"/>
      <w:marLeft w:val="0"/>
      <w:marRight w:val="0"/>
      <w:marTop w:val="0"/>
      <w:marBottom w:val="0"/>
      <w:divBdr>
        <w:top w:val="none" w:sz="0" w:space="0" w:color="auto"/>
        <w:left w:val="none" w:sz="0" w:space="0" w:color="auto"/>
        <w:bottom w:val="none" w:sz="0" w:space="0" w:color="auto"/>
        <w:right w:val="none" w:sz="0" w:space="0" w:color="auto"/>
      </w:divBdr>
      <w:divsChild>
        <w:div w:id="1191145830">
          <w:marLeft w:val="0"/>
          <w:marRight w:val="0"/>
          <w:marTop w:val="0"/>
          <w:marBottom w:val="0"/>
          <w:divBdr>
            <w:top w:val="none" w:sz="0" w:space="0" w:color="auto"/>
            <w:left w:val="none" w:sz="0" w:space="0" w:color="auto"/>
            <w:bottom w:val="none" w:sz="0" w:space="0" w:color="auto"/>
            <w:right w:val="none" w:sz="0" w:space="0" w:color="auto"/>
          </w:divBdr>
          <w:divsChild>
            <w:div w:id="1434082833">
              <w:marLeft w:val="0"/>
              <w:marRight w:val="0"/>
              <w:marTop w:val="0"/>
              <w:marBottom w:val="0"/>
              <w:divBdr>
                <w:top w:val="none" w:sz="0" w:space="0" w:color="auto"/>
                <w:left w:val="none" w:sz="0" w:space="0" w:color="auto"/>
                <w:bottom w:val="none" w:sz="0" w:space="0" w:color="auto"/>
                <w:right w:val="none" w:sz="0" w:space="0" w:color="auto"/>
              </w:divBdr>
            </w:div>
          </w:divsChild>
        </w:div>
        <w:div w:id="1524245568">
          <w:marLeft w:val="0"/>
          <w:marRight w:val="0"/>
          <w:marTop w:val="0"/>
          <w:marBottom w:val="0"/>
          <w:divBdr>
            <w:top w:val="none" w:sz="0" w:space="0" w:color="auto"/>
            <w:left w:val="none" w:sz="0" w:space="0" w:color="auto"/>
            <w:bottom w:val="none" w:sz="0" w:space="0" w:color="auto"/>
            <w:right w:val="none" w:sz="0" w:space="0" w:color="auto"/>
          </w:divBdr>
          <w:divsChild>
            <w:div w:id="1874268308">
              <w:marLeft w:val="0"/>
              <w:marRight w:val="0"/>
              <w:marTop w:val="0"/>
              <w:marBottom w:val="0"/>
              <w:divBdr>
                <w:top w:val="none" w:sz="0" w:space="0" w:color="auto"/>
                <w:left w:val="none" w:sz="0" w:space="0" w:color="auto"/>
                <w:bottom w:val="none" w:sz="0" w:space="0" w:color="auto"/>
                <w:right w:val="none" w:sz="0" w:space="0" w:color="auto"/>
              </w:divBdr>
            </w:div>
            <w:div w:id="423183191">
              <w:marLeft w:val="0"/>
              <w:marRight w:val="0"/>
              <w:marTop w:val="0"/>
              <w:marBottom w:val="0"/>
              <w:divBdr>
                <w:top w:val="none" w:sz="0" w:space="0" w:color="auto"/>
                <w:left w:val="none" w:sz="0" w:space="0" w:color="auto"/>
                <w:bottom w:val="none" w:sz="0" w:space="0" w:color="auto"/>
                <w:right w:val="none" w:sz="0" w:space="0" w:color="auto"/>
              </w:divBdr>
            </w:div>
            <w:div w:id="1896432302">
              <w:marLeft w:val="0"/>
              <w:marRight w:val="0"/>
              <w:marTop w:val="0"/>
              <w:marBottom w:val="0"/>
              <w:divBdr>
                <w:top w:val="none" w:sz="0" w:space="0" w:color="auto"/>
                <w:left w:val="none" w:sz="0" w:space="0" w:color="auto"/>
                <w:bottom w:val="none" w:sz="0" w:space="0" w:color="auto"/>
                <w:right w:val="none" w:sz="0" w:space="0" w:color="auto"/>
              </w:divBdr>
            </w:div>
            <w:div w:id="935136433">
              <w:marLeft w:val="0"/>
              <w:marRight w:val="0"/>
              <w:marTop w:val="0"/>
              <w:marBottom w:val="0"/>
              <w:divBdr>
                <w:top w:val="none" w:sz="0" w:space="0" w:color="auto"/>
                <w:left w:val="none" w:sz="0" w:space="0" w:color="auto"/>
                <w:bottom w:val="none" w:sz="0" w:space="0" w:color="auto"/>
                <w:right w:val="none" w:sz="0" w:space="0" w:color="auto"/>
              </w:divBdr>
            </w:div>
          </w:divsChild>
        </w:div>
        <w:div w:id="2052462783">
          <w:marLeft w:val="0"/>
          <w:marRight w:val="0"/>
          <w:marTop w:val="0"/>
          <w:marBottom w:val="0"/>
          <w:divBdr>
            <w:top w:val="none" w:sz="0" w:space="0" w:color="auto"/>
            <w:left w:val="none" w:sz="0" w:space="0" w:color="auto"/>
            <w:bottom w:val="none" w:sz="0" w:space="0" w:color="auto"/>
            <w:right w:val="none" w:sz="0" w:space="0" w:color="auto"/>
          </w:divBdr>
          <w:divsChild>
            <w:div w:id="1098141361">
              <w:marLeft w:val="0"/>
              <w:marRight w:val="0"/>
              <w:marTop w:val="0"/>
              <w:marBottom w:val="0"/>
              <w:divBdr>
                <w:top w:val="none" w:sz="0" w:space="0" w:color="auto"/>
                <w:left w:val="none" w:sz="0" w:space="0" w:color="auto"/>
                <w:bottom w:val="none" w:sz="0" w:space="0" w:color="auto"/>
                <w:right w:val="none" w:sz="0" w:space="0" w:color="auto"/>
              </w:divBdr>
            </w:div>
            <w:div w:id="2138138244">
              <w:marLeft w:val="0"/>
              <w:marRight w:val="0"/>
              <w:marTop w:val="0"/>
              <w:marBottom w:val="0"/>
              <w:divBdr>
                <w:top w:val="none" w:sz="0" w:space="0" w:color="auto"/>
                <w:left w:val="none" w:sz="0" w:space="0" w:color="auto"/>
                <w:bottom w:val="none" w:sz="0" w:space="0" w:color="auto"/>
                <w:right w:val="none" w:sz="0" w:space="0" w:color="auto"/>
              </w:divBdr>
            </w:div>
          </w:divsChild>
        </w:div>
        <w:div w:id="1029376127">
          <w:marLeft w:val="0"/>
          <w:marRight w:val="0"/>
          <w:marTop w:val="0"/>
          <w:marBottom w:val="0"/>
          <w:divBdr>
            <w:top w:val="none" w:sz="0" w:space="0" w:color="auto"/>
            <w:left w:val="none" w:sz="0" w:space="0" w:color="auto"/>
            <w:bottom w:val="none" w:sz="0" w:space="0" w:color="auto"/>
            <w:right w:val="none" w:sz="0" w:space="0" w:color="auto"/>
          </w:divBdr>
          <w:divsChild>
            <w:div w:id="1566180420">
              <w:marLeft w:val="0"/>
              <w:marRight w:val="0"/>
              <w:marTop w:val="0"/>
              <w:marBottom w:val="0"/>
              <w:divBdr>
                <w:top w:val="none" w:sz="0" w:space="0" w:color="auto"/>
                <w:left w:val="none" w:sz="0" w:space="0" w:color="auto"/>
                <w:bottom w:val="none" w:sz="0" w:space="0" w:color="auto"/>
                <w:right w:val="none" w:sz="0" w:space="0" w:color="auto"/>
              </w:divBdr>
            </w:div>
          </w:divsChild>
        </w:div>
        <w:div w:id="1754428722">
          <w:marLeft w:val="0"/>
          <w:marRight w:val="0"/>
          <w:marTop w:val="0"/>
          <w:marBottom w:val="0"/>
          <w:divBdr>
            <w:top w:val="none" w:sz="0" w:space="0" w:color="auto"/>
            <w:left w:val="none" w:sz="0" w:space="0" w:color="auto"/>
            <w:bottom w:val="none" w:sz="0" w:space="0" w:color="auto"/>
            <w:right w:val="none" w:sz="0" w:space="0" w:color="auto"/>
          </w:divBdr>
          <w:divsChild>
            <w:div w:id="2091808267">
              <w:marLeft w:val="0"/>
              <w:marRight w:val="0"/>
              <w:marTop w:val="0"/>
              <w:marBottom w:val="0"/>
              <w:divBdr>
                <w:top w:val="none" w:sz="0" w:space="0" w:color="auto"/>
                <w:left w:val="none" w:sz="0" w:space="0" w:color="auto"/>
                <w:bottom w:val="none" w:sz="0" w:space="0" w:color="auto"/>
                <w:right w:val="none" w:sz="0" w:space="0" w:color="auto"/>
              </w:divBdr>
            </w:div>
            <w:div w:id="1016269897">
              <w:marLeft w:val="0"/>
              <w:marRight w:val="0"/>
              <w:marTop w:val="0"/>
              <w:marBottom w:val="0"/>
              <w:divBdr>
                <w:top w:val="none" w:sz="0" w:space="0" w:color="auto"/>
                <w:left w:val="none" w:sz="0" w:space="0" w:color="auto"/>
                <w:bottom w:val="none" w:sz="0" w:space="0" w:color="auto"/>
                <w:right w:val="none" w:sz="0" w:space="0" w:color="auto"/>
              </w:divBdr>
            </w:div>
            <w:div w:id="1398019542">
              <w:marLeft w:val="0"/>
              <w:marRight w:val="0"/>
              <w:marTop w:val="0"/>
              <w:marBottom w:val="0"/>
              <w:divBdr>
                <w:top w:val="none" w:sz="0" w:space="0" w:color="auto"/>
                <w:left w:val="none" w:sz="0" w:space="0" w:color="auto"/>
                <w:bottom w:val="none" w:sz="0" w:space="0" w:color="auto"/>
                <w:right w:val="none" w:sz="0" w:space="0" w:color="auto"/>
              </w:divBdr>
            </w:div>
            <w:div w:id="1362365297">
              <w:marLeft w:val="0"/>
              <w:marRight w:val="0"/>
              <w:marTop w:val="0"/>
              <w:marBottom w:val="0"/>
              <w:divBdr>
                <w:top w:val="none" w:sz="0" w:space="0" w:color="auto"/>
                <w:left w:val="none" w:sz="0" w:space="0" w:color="auto"/>
                <w:bottom w:val="none" w:sz="0" w:space="0" w:color="auto"/>
                <w:right w:val="none" w:sz="0" w:space="0" w:color="auto"/>
              </w:divBdr>
            </w:div>
          </w:divsChild>
        </w:div>
        <w:div w:id="1970360928">
          <w:marLeft w:val="0"/>
          <w:marRight w:val="0"/>
          <w:marTop w:val="0"/>
          <w:marBottom w:val="0"/>
          <w:divBdr>
            <w:top w:val="none" w:sz="0" w:space="0" w:color="auto"/>
            <w:left w:val="none" w:sz="0" w:space="0" w:color="auto"/>
            <w:bottom w:val="none" w:sz="0" w:space="0" w:color="auto"/>
            <w:right w:val="none" w:sz="0" w:space="0" w:color="auto"/>
          </w:divBdr>
          <w:divsChild>
            <w:div w:id="515462162">
              <w:marLeft w:val="0"/>
              <w:marRight w:val="0"/>
              <w:marTop w:val="0"/>
              <w:marBottom w:val="0"/>
              <w:divBdr>
                <w:top w:val="none" w:sz="0" w:space="0" w:color="auto"/>
                <w:left w:val="none" w:sz="0" w:space="0" w:color="auto"/>
                <w:bottom w:val="none" w:sz="0" w:space="0" w:color="auto"/>
                <w:right w:val="none" w:sz="0" w:space="0" w:color="auto"/>
              </w:divBdr>
            </w:div>
            <w:div w:id="1386828498">
              <w:marLeft w:val="0"/>
              <w:marRight w:val="0"/>
              <w:marTop w:val="0"/>
              <w:marBottom w:val="0"/>
              <w:divBdr>
                <w:top w:val="none" w:sz="0" w:space="0" w:color="auto"/>
                <w:left w:val="none" w:sz="0" w:space="0" w:color="auto"/>
                <w:bottom w:val="none" w:sz="0" w:space="0" w:color="auto"/>
                <w:right w:val="none" w:sz="0" w:space="0" w:color="auto"/>
              </w:divBdr>
            </w:div>
          </w:divsChild>
        </w:div>
        <w:div w:id="2041005296">
          <w:marLeft w:val="0"/>
          <w:marRight w:val="0"/>
          <w:marTop w:val="0"/>
          <w:marBottom w:val="0"/>
          <w:divBdr>
            <w:top w:val="none" w:sz="0" w:space="0" w:color="auto"/>
            <w:left w:val="none" w:sz="0" w:space="0" w:color="auto"/>
            <w:bottom w:val="none" w:sz="0" w:space="0" w:color="auto"/>
            <w:right w:val="none" w:sz="0" w:space="0" w:color="auto"/>
          </w:divBdr>
          <w:divsChild>
            <w:div w:id="1135952737">
              <w:marLeft w:val="0"/>
              <w:marRight w:val="0"/>
              <w:marTop w:val="0"/>
              <w:marBottom w:val="0"/>
              <w:divBdr>
                <w:top w:val="none" w:sz="0" w:space="0" w:color="auto"/>
                <w:left w:val="none" w:sz="0" w:space="0" w:color="auto"/>
                <w:bottom w:val="none" w:sz="0" w:space="0" w:color="auto"/>
                <w:right w:val="none" w:sz="0" w:space="0" w:color="auto"/>
              </w:divBdr>
            </w:div>
          </w:divsChild>
        </w:div>
        <w:div w:id="404571302">
          <w:marLeft w:val="0"/>
          <w:marRight w:val="0"/>
          <w:marTop w:val="0"/>
          <w:marBottom w:val="0"/>
          <w:divBdr>
            <w:top w:val="none" w:sz="0" w:space="0" w:color="auto"/>
            <w:left w:val="none" w:sz="0" w:space="0" w:color="auto"/>
            <w:bottom w:val="none" w:sz="0" w:space="0" w:color="auto"/>
            <w:right w:val="none" w:sz="0" w:space="0" w:color="auto"/>
          </w:divBdr>
          <w:divsChild>
            <w:div w:id="1162618086">
              <w:marLeft w:val="0"/>
              <w:marRight w:val="0"/>
              <w:marTop w:val="0"/>
              <w:marBottom w:val="0"/>
              <w:divBdr>
                <w:top w:val="none" w:sz="0" w:space="0" w:color="auto"/>
                <w:left w:val="none" w:sz="0" w:space="0" w:color="auto"/>
                <w:bottom w:val="none" w:sz="0" w:space="0" w:color="auto"/>
                <w:right w:val="none" w:sz="0" w:space="0" w:color="auto"/>
              </w:divBdr>
            </w:div>
          </w:divsChild>
        </w:div>
        <w:div w:id="765462246">
          <w:marLeft w:val="0"/>
          <w:marRight w:val="0"/>
          <w:marTop w:val="0"/>
          <w:marBottom w:val="0"/>
          <w:divBdr>
            <w:top w:val="none" w:sz="0" w:space="0" w:color="auto"/>
            <w:left w:val="none" w:sz="0" w:space="0" w:color="auto"/>
            <w:bottom w:val="none" w:sz="0" w:space="0" w:color="auto"/>
            <w:right w:val="none" w:sz="0" w:space="0" w:color="auto"/>
          </w:divBdr>
          <w:divsChild>
            <w:div w:id="587229042">
              <w:marLeft w:val="0"/>
              <w:marRight w:val="0"/>
              <w:marTop w:val="0"/>
              <w:marBottom w:val="0"/>
              <w:divBdr>
                <w:top w:val="none" w:sz="0" w:space="0" w:color="auto"/>
                <w:left w:val="none" w:sz="0" w:space="0" w:color="auto"/>
                <w:bottom w:val="none" w:sz="0" w:space="0" w:color="auto"/>
                <w:right w:val="none" w:sz="0" w:space="0" w:color="auto"/>
              </w:divBdr>
            </w:div>
          </w:divsChild>
        </w:div>
        <w:div w:id="2104061940">
          <w:marLeft w:val="0"/>
          <w:marRight w:val="0"/>
          <w:marTop w:val="0"/>
          <w:marBottom w:val="0"/>
          <w:divBdr>
            <w:top w:val="none" w:sz="0" w:space="0" w:color="auto"/>
            <w:left w:val="none" w:sz="0" w:space="0" w:color="auto"/>
            <w:bottom w:val="none" w:sz="0" w:space="0" w:color="auto"/>
            <w:right w:val="none" w:sz="0" w:space="0" w:color="auto"/>
          </w:divBdr>
          <w:divsChild>
            <w:div w:id="825367107">
              <w:marLeft w:val="0"/>
              <w:marRight w:val="0"/>
              <w:marTop w:val="0"/>
              <w:marBottom w:val="0"/>
              <w:divBdr>
                <w:top w:val="none" w:sz="0" w:space="0" w:color="auto"/>
                <w:left w:val="none" w:sz="0" w:space="0" w:color="auto"/>
                <w:bottom w:val="none" w:sz="0" w:space="0" w:color="auto"/>
                <w:right w:val="none" w:sz="0" w:space="0" w:color="auto"/>
              </w:divBdr>
            </w:div>
          </w:divsChild>
        </w:div>
        <w:div w:id="1973054204">
          <w:marLeft w:val="0"/>
          <w:marRight w:val="0"/>
          <w:marTop w:val="0"/>
          <w:marBottom w:val="0"/>
          <w:divBdr>
            <w:top w:val="none" w:sz="0" w:space="0" w:color="auto"/>
            <w:left w:val="none" w:sz="0" w:space="0" w:color="auto"/>
            <w:bottom w:val="none" w:sz="0" w:space="0" w:color="auto"/>
            <w:right w:val="none" w:sz="0" w:space="0" w:color="auto"/>
          </w:divBdr>
          <w:divsChild>
            <w:div w:id="498692924">
              <w:marLeft w:val="0"/>
              <w:marRight w:val="0"/>
              <w:marTop w:val="0"/>
              <w:marBottom w:val="0"/>
              <w:divBdr>
                <w:top w:val="none" w:sz="0" w:space="0" w:color="auto"/>
                <w:left w:val="none" w:sz="0" w:space="0" w:color="auto"/>
                <w:bottom w:val="none" w:sz="0" w:space="0" w:color="auto"/>
                <w:right w:val="none" w:sz="0" w:space="0" w:color="auto"/>
              </w:divBdr>
            </w:div>
            <w:div w:id="2134133802">
              <w:marLeft w:val="0"/>
              <w:marRight w:val="0"/>
              <w:marTop w:val="0"/>
              <w:marBottom w:val="0"/>
              <w:divBdr>
                <w:top w:val="none" w:sz="0" w:space="0" w:color="auto"/>
                <w:left w:val="none" w:sz="0" w:space="0" w:color="auto"/>
                <w:bottom w:val="none" w:sz="0" w:space="0" w:color="auto"/>
                <w:right w:val="none" w:sz="0" w:space="0" w:color="auto"/>
              </w:divBdr>
            </w:div>
            <w:div w:id="1960717448">
              <w:marLeft w:val="0"/>
              <w:marRight w:val="0"/>
              <w:marTop w:val="0"/>
              <w:marBottom w:val="0"/>
              <w:divBdr>
                <w:top w:val="none" w:sz="0" w:space="0" w:color="auto"/>
                <w:left w:val="none" w:sz="0" w:space="0" w:color="auto"/>
                <w:bottom w:val="none" w:sz="0" w:space="0" w:color="auto"/>
                <w:right w:val="none" w:sz="0" w:space="0" w:color="auto"/>
              </w:divBdr>
            </w:div>
          </w:divsChild>
        </w:div>
        <w:div w:id="1708025760">
          <w:marLeft w:val="0"/>
          <w:marRight w:val="0"/>
          <w:marTop w:val="0"/>
          <w:marBottom w:val="0"/>
          <w:divBdr>
            <w:top w:val="none" w:sz="0" w:space="0" w:color="auto"/>
            <w:left w:val="none" w:sz="0" w:space="0" w:color="auto"/>
            <w:bottom w:val="none" w:sz="0" w:space="0" w:color="auto"/>
            <w:right w:val="none" w:sz="0" w:space="0" w:color="auto"/>
          </w:divBdr>
          <w:divsChild>
            <w:div w:id="1724521636">
              <w:marLeft w:val="0"/>
              <w:marRight w:val="0"/>
              <w:marTop w:val="0"/>
              <w:marBottom w:val="0"/>
              <w:divBdr>
                <w:top w:val="none" w:sz="0" w:space="0" w:color="auto"/>
                <w:left w:val="none" w:sz="0" w:space="0" w:color="auto"/>
                <w:bottom w:val="none" w:sz="0" w:space="0" w:color="auto"/>
                <w:right w:val="none" w:sz="0" w:space="0" w:color="auto"/>
              </w:divBdr>
            </w:div>
            <w:div w:id="1412124220">
              <w:marLeft w:val="0"/>
              <w:marRight w:val="0"/>
              <w:marTop w:val="0"/>
              <w:marBottom w:val="0"/>
              <w:divBdr>
                <w:top w:val="none" w:sz="0" w:space="0" w:color="auto"/>
                <w:left w:val="none" w:sz="0" w:space="0" w:color="auto"/>
                <w:bottom w:val="none" w:sz="0" w:space="0" w:color="auto"/>
                <w:right w:val="none" w:sz="0" w:space="0" w:color="auto"/>
              </w:divBdr>
            </w:div>
          </w:divsChild>
        </w:div>
        <w:div w:id="2146461511">
          <w:marLeft w:val="0"/>
          <w:marRight w:val="0"/>
          <w:marTop w:val="0"/>
          <w:marBottom w:val="0"/>
          <w:divBdr>
            <w:top w:val="none" w:sz="0" w:space="0" w:color="auto"/>
            <w:left w:val="none" w:sz="0" w:space="0" w:color="auto"/>
            <w:bottom w:val="none" w:sz="0" w:space="0" w:color="auto"/>
            <w:right w:val="none" w:sz="0" w:space="0" w:color="auto"/>
          </w:divBdr>
          <w:divsChild>
            <w:div w:id="282462896">
              <w:marLeft w:val="0"/>
              <w:marRight w:val="0"/>
              <w:marTop w:val="0"/>
              <w:marBottom w:val="0"/>
              <w:divBdr>
                <w:top w:val="none" w:sz="0" w:space="0" w:color="auto"/>
                <w:left w:val="none" w:sz="0" w:space="0" w:color="auto"/>
                <w:bottom w:val="none" w:sz="0" w:space="0" w:color="auto"/>
                <w:right w:val="none" w:sz="0" w:space="0" w:color="auto"/>
              </w:divBdr>
            </w:div>
          </w:divsChild>
        </w:div>
        <w:div w:id="1641037857">
          <w:marLeft w:val="0"/>
          <w:marRight w:val="0"/>
          <w:marTop w:val="0"/>
          <w:marBottom w:val="0"/>
          <w:divBdr>
            <w:top w:val="none" w:sz="0" w:space="0" w:color="auto"/>
            <w:left w:val="none" w:sz="0" w:space="0" w:color="auto"/>
            <w:bottom w:val="none" w:sz="0" w:space="0" w:color="auto"/>
            <w:right w:val="none" w:sz="0" w:space="0" w:color="auto"/>
          </w:divBdr>
          <w:divsChild>
            <w:div w:id="678628335">
              <w:marLeft w:val="0"/>
              <w:marRight w:val="0"/>
              <w:marTop w:val="0"/>
              <w:marBottom w:val="0"/>
              <w:divBdr>
                <w:top w:val="none" w:sz="0" w:space="0" w:color="auto"/>
                <w:left w:val="none" w:sz="0" w:space="0" w:color="auto"/>
                <w:bottom w:val="none" w:sz="0" w:space="0" w:color="auto"/>
                <w:right w:val="none" w:sz="0" w:space="0" w:color="auto"/>
              </w:divBdr>
            </w:div>
          </w:divsChild>
        </w:div>
        <w:div w:id="1058239954">
          <w:marLeft w:val="0"/>
          <w:marRight w:val="0"/>
          <w:marTop w:val="0"/>
          <w:marBottom w:val="0"/>
          <w:divBdr>
            <w:top w:val="none" w:sz="0" w:space="0" w:color="auto"/>
            <w:left w:val="none" w:sz="0" w:space="0" w:color="auto"/>
            <w:bottom w:val="none" w:sz="0" w:space="0" w:color="auto"/>
            <w:right w:val="none" w:sz="0" w:space="0" w:color="auto"/>
          </w:divBdr>
          <w:divsChild>
            <w:div w:id="1259870064">
              <w:marLeft w:val="0"/>
              <w:marRight w:val="0"/>
              <w:marTop w:val="0"/>
              <w:marBottom w:val="0"/>
              <w:divBdr>
                <w:top w:val="none" w:sz="0" w:space="0" w:color="auto"/>
                <w:left w:val="none" w:sz="0" w:space="0" w:color="auto"/>
                <w:bottom w:val="none" w:sz="0" w:space="0" w:color="auto"/>
                <w:right w:val="none" w:sz="0" w:space="0" w:color="auto"/>
              </w:divBdr>
            </w:div>
          </w:divsChild>
        </w:div>
        <w:div w:id="899168532">
          <w:marLeft w:val="0"/>
          <w:marRight w:val="0"/>
          <w:marTop w:val="0"/>
          <w:marBottom w:val="0"/>
          <w:divBdr>
            <w:top w:val="none" w:sz="0" w:space="0" w:color="auto"/>
            <w:left w:val="none" w:sz="0" w:space="0" w:color="auto"/>
            <w:bottom w:val="none" w:sz="0" w:space="0" w:color="auto"/>
            <w:right w:val="none" w:sz="0" w:space="0" w:color="auto"/>
          </w:divBdr>
          <w:divsChild>
            <w:div w:id="366028093">
              <w:marLeft w:val="0"/>
              <w:marRight w:val="0"/>
              <w:marTop w:val="0"/>
              <w:marBottom w:val="0"/>
              <w:divBdr>
                <w:top w:val="none" w:sz="0" w:space="0" w:color="auto"/>
                <w:left w:val="none" w:sz="0" w:space="0" w:color="auto"/>
                <w:bottom w:val="none" w:sz="0" w:space="0" w:color="auto"/>
                <w:right w:val="none" w:sz="0" w:space="0" w:color="auto"/>
              </w:divBdr>
            </w:div>
          </w:divsChild>
        </w:div>
        <w:div w:id="918562292">
          <w:marLeft w:val="0"/>
          <w:marRight w:val="0"/>
          <w:marTop w:val="0"/>
          <w:marBottom w:val="0"/>
          <w:divBdr>
            <w:top w:val="none" w:sz="0" w:space="0" w:color="auto"/>
            <w:left w:val="none" w:sz="0" w:space="0" w:color="auto"/>
            <w:bottom w:val="none" w:sz="0" w:space="0" w:color="auto"/>
            <w:right w:val="none" w:sz="0" w:space="0" w:color="auto"/>
          </w:divBdr>
          <w:divsChild>
            <w:div w:id="1546330382">
              <w:marLeft w:val="0"/>
              <w:marRight w:val="0"/>
              <w:marTop w:val="0"/>
              <w:marBottom w:val="0"/>
              <w:divBdr>
                <w:top w:val="none" w:sz="0" w:space="0" w:color="auto"/>
                <w:left w:val="none" w:sz="0" w:space="0" w:color="auto"/>
                <w:bottom w:val="none" w:sz="0" w:space="0" w:color="auto"/>
                <w:right w:val="none" w:sz="0" w:space="0" w:color="auto"/>
              </w:divBdr>
            </w:div>
          </w:divsChild>
        </w:div>
        <w:div w:id="256057589">
          <w:marLeft w:val="0"/>
          <w:marRight w:val="0"/>
          <w:marTop w:val="0"/>
          <w:marBottom w:val="0"/>
          <w:divBdr>
            <w:top w:val="none" w:sz="0" w:space="0" w:color="auto"/>
            <w:left w:val="none" w:sz="0" w:space="0" w:color="auto"/>
            <w:bottom w:val="none" w:sz="0" w:space="0" w:color="auto"/>
            <w:right w:val="none" w:sz="0" w:space="0" w:color="auto"/>
          </w:divBdr>
          <w:divsChild>
            <w:div w:id="623653044">
              <w:marLeft w:val="0"/>
              <w:marRight w:val="0"/>
              <w:marTop w:val="0"/>
              <w:marBottom w:val="0"/>
              <w:divBdr>
                <w:top w:val="none" w:sz="0" w:space="0" w:color="auto"/>
                <w:left w:val="none" w:sz="0" w:space="0" w:color="auto"/>
                <w:bottom w:val="none" w:sz="0" w:space="0" w:color="auto"/>
                <w:right w:val="none" w:sz="0" w:space="0" w:color="auto"/>
              </w:divBdr>
            </w:div>
          </w:divsChild>
        </w:div>
        <w:div w:id="1782409387">
          <w:marLeft w:val="0"/>
          <w:marRight w:val="0"/>
          <w:marTop w:val="0"/>
          <w:marBottom w:val="0"/>
          <w:divBdr>
            <w:top w:val="none" w:sz="0" w:space="0" w:color="auto"/>
            <w:left w:val="none" w:sz="0" w:space="0" w:color="auto"/>
            <w:bottom w:val="none" w:sz="0" w:space="0" w:color="auto"/>
            <w:right w:val="none" w:sz="0" w:space="0" w:color="auto"/>
          </w:divBdr>
          <w:divsChild>
            <w:div w:id="1492285671">
              <w:marLeft w:val="0"/>
              <w:marRight w:val="0"/>
              <w:marTop w:val="0"/>
              <w:marBottom w:val="0"/>
              <w:divBdr>
                <w:top w:val="none" w:sz="0" w:space="0" w:color="auto"/>
                <w:left w:val="none" w:sz="0" w:space="0" w:color="auto"/>
                <w:bottom w:val="none" w:sz="0" w:space="0" w:color="auto"/>
                <w:right w:val="none" w:sz="0" w:space="0" w:color="auto"/>
              </w:divBdr>
            </w:div>
          </w:divsChild>
        </w:div>
        <w:div w:id="1903952695">
          <w:marLeft w:val="0"/>
          <w:marRight w:val="0"/>
          <w:marTop w:val="0"/>
          <w:marBottom w:val="0"/>
          <w:divBdr>
            <w:top w:val="none" w:sz="0" w:space="0" w:color="auto"/>
            <w:left w:val="none" w:sz="0" w:space="0" w:color="auto"/>
            <w:bottom w:val="none" w:sz="0" w:space="0" w:color="auto"/>
            <w:right w:val="none" w:sz="0" w:space="0" w:color="auto"/>
          </w:divBdr>
          <w:divsChild>
            <w:div w:id="52898368">
              <w:marLeft w:val="0"/>
              <w:marRight w:val="0"/>
              <w:marTop w:val="0"/>
              <w:marBottom w:val="0"/>
              <w:divBdr>
                <w:top w:val="none" w:sz="0" w:space="0" w:color="auto"/>
                <w:left w:val="none" w:sz="0" w:space="0" w:color="auto"/>
                <w:bottom w:val="none" w:sz="0" w:space="0" w:color="auto"/>
                <w:right w:val="none" w:sz="0" w:space="0" w:color="auto"/>
              </w:divBdr>
            </w:div>
          </w:divsChild>
        </w:div>
        <w:div w:id="313417991">
          <w:marLeft w:val="0"/>
          <w:marRight w:val="0"/>
          <w:marTop w:val="0"/>
          <w:marBottom w:val="0"/>
          <w:divBdr>
            <w:top w:val="none" w:sz="0" w:space="0" w:color="auto"/>
            <w:left w:val="none" w:sz="0" w:space="0" w:color="auto"/>
            <w:bottom w:val="none" w:sz="0" w:space="0" w:color="auto"/>
            <w:right w:val="none" w:sz="0" w:space="0" w:color="auto"/>
          </w:divBdr>
          <w:divsChild>
            <w:div w:id="1793160591">
              <w:marLeft w:val="0"/>
              <w:marRight w:val="0"/>
              <w:marTop w:val="0"/>
              <w:marBottom w:val="0"/>
              <w:divBdr>
                <w:top w:val="none" w:sz="0" w:space="0" w:color="auto"/>
                <w:left w:val="none" w:sz="0" w:space="0" w:color="auto"/>
                <w:bottom w:val="none" w:sz="0" w:space="0" w:color="auto"/>
                <w:right w:val="none" w:sz="0" w:space="0" w:color="auto"/>
              </w:divBdr>
            </w:div>
          </w:divsChild>
        </w:div>
        <w:div w:id="1398896384">
          <w:marLeft w:val="0"/>
          <w:marRight w:val="0"/>
          <w:marTop w:val="0"/>
          <w:marBottom w:val="0"/>
          <w:divBdr>
            <w:top w:val="none" w:sz="0" w:space="0" w:color="auto"/>
            <w:left w:val="none" w:sz="0" w:space="0" w:color="auto"/>
            <w:bottom w:val="none" w:sz="0" w:space="0" w:color="auto"/>
            <w:right w:val="none" w:sz="0" w:space="0" w:color="auto"/>
          </w:divBdr>
          <w:divsChild>
            <w:div w:id="1924071792">
              <w:marLeft w:val="0"/>
              <w:marRight w:val="0"/>
              <w:marTop w:val="0"/>
              <w:marBottom w:val="0"/>
              <w:divBdr>
                <w:top w:val="none" w:sz="0" w:space="0" w:color="auto"/>
                <w:left w:val="none" w:sz="0" w:space="0" w:color="auto"/>
                <w:bottom w:val="none" w:sz="0" w:space="0" w:color="auto"/>
                <w:right w:val="none" w:sz="0" w:space="0" w:color="auto"/>
              </w:divBdr>
            </w:div>
            <w:div w:id="968239502">
              <w:marLeft w:val="0"/>
              <w:marRight w:val="0"/>
              <w:marTop w:val="0"/>
              <w:marBottom w:val="0"/>
              <w:divBdr>
                <w:top w:val="none" w:sz="0" w:space="0" w:color="auto"/>
                <w:left w:val="none" w:sz="0" w:space="0" w:color="auto"/>
                <w:bottom w:val="none" w:sz="0" w:space="0" w:color="auto"/>
                <w:right w:val="none" w:sz="0" w:space="0" w:color="auto"/>
              </w:divBdr>
            </w:div>
          </w:divsChild>
        </w:div>
        <w:div w:id="1763648197">
          <w:marLeft w:val="0"/>
          <w:marRight w:val="0"/>
          <w:marTop w:val="0"/>
          <w:marBottom w:val="0"/>
          <w:divBdr>
            <w:top w:val="none" w:sz="0" w:space="0" w:color="auto"/>
            <w:left w:val="none" w:sz="0" w:space="0" w:color="auto"/>
            <w:bottom w:val="none" w:sz="0" w:space="0" w:color="auto"/>
            <w:right w:val="none" w:sz="0" w:space="0" w:color="auto"/>
          </w:divBdr>
          <w:divsChild>
            <w:div w:id="1719935068">
              <w:marLeft w:val="0"/>
              <w:marRight w:val="0"/>
              <w:marTop w:val="0"/>
              <w:marBottom w:val="0"/>
              <w:divBdr>
                <w:top w:val="none" w:sz="0" w:space="0" w:color="auto"/>
                <w:left w:val="none" w:sz="0" w:space="0" w:color="auto"/>
                <w:bottom w:val="none" w:sz="0" w:space="0" w:color="auto"/>
                <w:right w:val="none" w:sz="0" w:space="0" w:color="auto"/>
              </w:divBdr>
            </w:div>
          </w:divsChild>
        </w:div>
        <w:div w:id="50230366">
          <w:marLeft w:val="0"/>
          <w:marRight w:val="0"/>
          <w:marTop w:val="0"/>
          <w:marBottom w:val="0"/>
          <w:divBdr>
            <w:top w:val="none" w:sz="0" w:space="0" w:color="auto"/>
            <w:left w:val="none" w:sz="0" w:space="0" w:color="auto"/>
            <w:bottom w:val="none" w:sz="0" w:space="0" w:color="auto"/>
            <w:right w:val="none" w:sz="0" w:space="0" w:color="auto"/>
          </w:divBdr>
          <w:divsChild>
            <w:div w:id="1987662644">
              <w:marLeft w:val="0"/>
              <w:marRight w:val="0"/>
              <w:marTop w:val="0"/>
              <w:marBottom w:val="0"/>
              <w:divBdr>
                <w:top w:val="none" w:sz="0" w:space="0" w:color="auto"/>
                <w:left w:val="none" w:sz="0" w:space="0" w:color="auto"/>
                <w:bottom w:val="none" w:sz="0" w:space="0" w:color="auto"/>
                <w:right w:val="none" w:sz="0" w:space="0" w:color="auto"/>
              </w:divBdr>
            </w:div>
          </w:divsChild>
        </w:div>
        <w:div w:id="1042098440">
          <w:marLeft w:val="0"/>
          <w:marRight w:val="0"/>
          <w:marTop w:val="0"/>
          <w:marBottom w:val="0"/>
          <w:divBdr>
            <w:top w:val="none" w:sz="0" w:space="0" w:color="auto"/>
            <w:left w:val="none" w:sz="0" w:space="0" w:color="auto"/>
            <w:bottom w:val="none" w:sz="0" w:space="0" w:color="auto"/>
            <w:right w:val="none" w:sz="0" w:space="0" w:color="auto"/>
          </w:divBdr>
          <w:divsChild>
            <w:div w:id="1459032213">
              <w:marLeft w:val="0"/>
              <w:marRight w:val="0"/>
              <w:marTop w:val="0"/>
              <w:marBottom w:val="0"/>
              <w:divBdr>
                <w:top w:val="none" w:sz="0" w:space="0" w:color="auto"/>
                <w:left w:val="none" w:sz="0" w:space="0" w:color="auto"/>
                <w:bottom w:val="none" w:sz="0" w:space="0" w:color="auto"/>
                <w:right w:val="none" w:sz="0" w:space="0" w:color="auto"/>
              </w:divBdr>
            </w:div>
          </w:divsChild>
        </w:div>
        <w:div w:id="163253">
          <w:marLeft w:val="0"/>
          <w:marRight w:val="0"/>
          <w:marTop w:val="0"/>
          <w:marBottom w:val="0"/>
          <w:divBdr>
            <w:top w:val="none" w:sz="0" w:space="0" w:color="auto"/>
            <w:left w:val="none" w:sz="0" w:space="0" w:color="auto"/>
            <w:bottom w:val="none" w:sz="0" w:space="0" w:color="auto"/>
            <w:right w:val="none" w:sz="0" w:space="0" w:color="auto"/>
          </w:divBdr>
          <w:divsChild>
            <w:div w:id="1047949997">
              <w:marLeft w:val="0"/>
              <w:marRight w:val="0"/>
              <w:marTop w:val="0"/>
              <w:marBottom w:val="0"/>
              <w:divBdr>
                <w:top w:val="none" w:sz="0" w:space="0" w:color="auto"/>
                <w:left w:val="none" w:sz="0" w:space="0" w:color="auto"/>
                <w:bottom w:val="none" w:sz="0" w:space="0" w:color="auto"/>
                <w:right w:val="none" w:sz="0" w:space="0" w:color="auto"/>
              </w:divBdr>
            </w:div>
          </w:divsChild>
        </w:div>
        <w:div w:id="2117669613">
          <w:marLeft w:val="0"/>
          <w:marRight w:val="0"/>
          <w:marTop w:val="0"/>
          <w:marBottom w:val="0"/>
          <w:divBdr>
            <w:top w:val="none" w:sz="0" w:space="0" w:color="auto"/>
            <w:left w:val="none" w:sz="0" w:space="0" w:color="auto"/>
            <w:bottom w:val="none" w:sz="0" w:space="0" w:color="auto"/>
            <w:right w:val="none" w:sz="0" w:space="0" w:color="auto"/>
          </w:divBdr>
          <w:divsChild>
            <w:div w:id="894586762">
              <w:marLeft w:val="0"/>
              <w:marRight w:val="0"/>
              <w:marTop w:val="0"/>
              <w:marBottom w:val="0"/>
              <w:divBdr>
                <w:top w:val="none" w:sz="0" w:space="0" w:color="auto"/>
                <w:left w:val="none" w:sz="0" w:space="0" w:color="auto"/>
                <w:bottom w:val="none" w:sz="0" w:space="0" w:color="auto"/>
                <w:right w:val="none" w:sz="0" w:space="0" w:color="auto"/>
              </w:divBdr>
            </w:div>
          </w:divsChild>
        </w:div>
        <w:div w:id="559218758">
          <w:marLeft w:val="0"/>
          <w:marRight w:val="0"/>
          <w:marTop w:val="0"/>
          <w:marBottom w:val="0"/>
          <w:divBdr>
            <w:top w:val="none" w:sz="0" w:space="0" w:color="auto"/>
            <w:left w:val="none" w:sz="0" w:space="0" w:color="auto"/>
            <w:bottom w:val="none" w:sz="0" w:space="0" w:color="auto"/>
            <w:right w:val="none" w:sz="0" w:space="0" w:color="auto"/>
          </w:divBdr>
          <w:divsChild>
            <w:div w:id="694237969">
              <w:marLeft w:val="0"/>
              <w:marRight w:val="0"/>
              <w:marTop w:val="0"/>
              <w:marBottom w:val="0"/>
              <w:divBdr>
                <w:top w:val="none" w:sz="0" w:space="0" w:color="auto"/>
                <w:left w:val="none" w:sz="0" w:space="0" w:color="auto"/>
                <w:bottom w:val="none" w:sz="0" w:space="0" w:color="auto"/>
                <w:right w:val="none" w:sz="0" w:space="0" w:color="auto"/>
              </w:divBdr>
            </w:div>
          </w:divsChild>
        </w:div>
        <w:div w:id="877013184">
          <w:marLeft w:val="0"/>
          <w:marRight w:val="0"/>
          <w:marTop w:val="0"/>
          <w:marBottom w:val="0"/>
          <w:divBdr>
            <w:top w:val="none" w:sz="0" w:space="0" w:color="auto"/>
            <w:left w:val="none" w:sz="0" w:space="0" w:color="auto"/>
            <w:bottom w:val="none" w:sz="0" w:space="0" w:color="auto"/>
            <w:right w:val="none" w:sz="0" w:space="0" w:color="auto"/>
          </w:divBdr>
          <w:divsChild>
            <w:div w:id="2016377205">
              <w:marLeft w:val="0"/>
              <w:marRight w:val="0"/>
              <w:marTop w:val="0"/>
              <w:marBottom w:val="0"/>
              <w:divBdr>
                <w:top w:val="none" w:sz="0" w:space="0" w:color="auto"/>
                <w:left w:val="none" w:sz="0" w:space="0" w:color="auto"/>
                <w:bottom w:val="none" w:sz="0" w:space="0" w:color="auto"/>
                <w:right w:val="none" w:sz="0" w:space="0" w:color="auto"/>
              </w:divBdr>
            </w:div>
          </w:divsChild>
        </w:div>
        <w:div w:id="1427073235">
          <w:marLeft w:val="0"/>
          <w:marRight w:val="0"/>
          <w:marTop w:val="0"/>
          <w:marBottom w:val="0"/>
          <w:divBdr>
            <w:top w:val="none" w:sz="0" w:space="0" w:color="auto"/>
            <w:left w:val="none" w:sz="0" w:space="0" w:color="auto"/>
            <w:bottom w:val="none" w:sz="0" w:space="0" w:color="auto"/>
            <w:right w:val="none" w:sz="0" w:space="0" w:color="auto"/>
          </w:divBdr>
          <w:divsChild>
            <w:div w:id="1731614314">
              <w:marLeft w:val="0"/>
              <w:marRight w:val="0"/>
              <w:marTop w:val="0"/>
              <w:marBottom w:val="0"/>
              <w:divBdr>
                <w:top w:val="none" w:sz="0" w:space="0" w:color="auto"/>
                <w:left w:val="none" w:sz="0" w:space="0" w:color="auto"/>
                <w:bottom w:val="none" w:sz="0" w:space="0" w:color="auto"/>
                <w:right w:val="none" w:sz="0" w:space="0" w:color="auto"/>
              </w:divBdr>
            </w:div>
          </w:divsChild>
        </w:div>
        <w:div w:id="1997804312">
          <w:marLeft w:val="0"/>
          <w:marRight w:val="0"/>
          <w:marTop w:val="0"/>
          <w:marBottom w:val="0"/>
          <w:divBdr>
            <w:top w:val="none" w:sz="0" w:space="0" w:color="auto"/>
            <w:left w:val="none" w:sz="0" w:space="0" w:color="auto"/>
            <w:bottom w:val="none" w:sz="0" w:space="0" w:color="auto"/>
            <w:right w:val="none" w:sz="0" w:space="0" w:color="auto"/>
          </w:divBdr>
          <w:divsChild>
            <w:div w:id="125899523">
              <w:marLeft w:val="0"/>
              <w:marRight w:val="0"/>
              <w:marTop w:val="0"/>
              <w:marBottom w:val="0"/>
              <w:divBdr>
                <w:top w:val="none" w:sz="0" w:space="0" w:color="auto"/>
                <w:left w:val="none" w:sz="0" w:space="0" w:color="auto"/>
                <w:bottom w:val="none" w:sz="0" w:space="0" w:color="auto"/>
                <w:right w:val="none" w:sz="0" w:space="0" w:color="auto"/>
              </w:divBdr>
            </w:div>
          </w:divsChild>
        </w:div>
        <w:div w:id="365715176">
          <w:marLeft w:val="0"/>
          <w:marRight w:val="0"/>
          <w:marTop w:val="0"/>
          <w:marBottom w:val="0"/>
          <w:divBdr>
            <w:top w:val="none" w:sz="0" w:space="0" w:color="auto"/>
            <w:left w:val="none" w:sz="0" w:space="0" w:color="auto"/>
            <w:bottom w:val="none" w:sz="0" w:space="0" w:color="auto"/>
            <w:right w:val="none" w:sz="0" w:space="0" w:color="auto"/>
          </w:divBdr>
          <w:divsChild>
            <w:div w:id="522977667">
              <w:marLeft w:val="0"/>
              <w:marRight w:val="0"/>
              <w:marTop w:val="0"/>
              <w:marBottom w:val="0"/>
              <w:divBdr>
                <w:top w:val="none" w:sz="0" w:space="0" w:color="auto"/>
                <w:left w:val="none" w:sz="0" w:space="0" w:color="auto"/>
                <w:bottom w:val="none" w:sz="0" w:space="0" w:color="auto"/>
                <w:right w:val="none" w:sz="0" w:space="0" w:color="auto"/>
              </w:divBdr>
            </w:div>
          </w:divsChild>
        </w:div>
        <w:div w:id="1559317672">
          <w:marLeft w:val="0"/>
          <w:marRight w:val="0"/>
          <w:marTop w:val="0"/>
          <w:marBottom w:val="0"/>
          <w:divBdr>
            <w:top w:val="none" w:sz="0" w:space="0" w:color="auto"/>
            <w:left w:val="none" w:sz="0" w:space="0" w:color="auto"/>
            <w:bottom w:val="none" w:sz="0" w:space="0" w:color="auto"/>
            <w:right w:val="none" w:sz="0" w:space="0" w:color="auto"/>
          </w:divBdr>
          <w:divsChild>
            <w:div w:id="82266166">
              <w:marLeft w:val="0"/>
              <w:marRight w:val="0"/>
              <w:marTop w:val="0"/>
              <w:marBottom w:val="0"/>
              <w:divBdr>
                <w:top w:val="none" w:sz="0" w:space="0" w:color="auto"/>
                <w:left w:val="none" w:sz="0" w:space="0" w:color="auto"/>
                <w:bottom w:val="none" w:sz="0" w:space="0" w:color="auto"/>
                <w:right w:val="none" w:sz="0" w:space="0" w:color="auto"/>
              </w:divBdr>
            </w:div>
          </w:divsChild>
        </w:div>
        <w:div w:id="816385051">
          <w:marLeft w:val="0"/>
          <w:marRight w:val="0"/>
          <w:marTop w:val="0"/>
          <w:marBottom w:val="0"/>
          <w:divBdr>
            <w:top w:val="none" w:sz="0" w:space="0" w:color="auto"/>
            <w:left w:val="none" w:sz="0" w:space="0" w:color="auto"/>
            <w:bottom w:val="none" w:sz="0" w:space="0" w:color="auto"/>
            <w:right w:val="none" w:sz="0" w:space="0" w:color="auto"/>
          </w:divBdr>
          <w:divsChild>
            <w:div w:id="1699313942">
              <w:marLeft w:val="0"/>
              <w:marRight w:val="0"/>
              <w:marTop w:val="0"/>
              <w:marBottom w:val="0"/>
              <w:divBdr>
                <w:top w:val="none" w:sz="0" w:space="0" w:color="auto"/>
                <w:left w:val="none" w:sz="0" w:space="0" w:color="auto"/>
                <w:bottom w:val="none" w:sz="0" w:space="0" w:color="auto"/>
                <w:right w:val="none" w:sz="0" w:space="0" w:color="auto"/>
              </w:divBdr>
            </w:div>
            <w:div w:id="2048482484">
              <w:marLeft w:val="0"/>
              <w:marRight w:val="0"/>
              <w:marTop w:val="0"/>
              <w:marBottom w:val="0"/>
              <w:divBdr>
                <w:top w:val="none" w:sz="0" w:space="0" w:color="auto"/>
                <w:left w:val="none" w:sz="0" w:space="0" w:color="auto"/>
                <w:bottom w:val="none" w:sz="0" w:space="0" w:color="auto"/>
                <w:right w:val="none" w:sz="0" w:space="0" w:color="auto"/>
              </w:divBdr>
            </w:div>
            <w:div w:id="2071151038">
              <w:marLeft w:val="0"/>
              <w:marRight w:val="0"/>
              <w:marTop w:val="0"/>
              <w:marBottom w:val="0"/>
              <w:divBdr>
                <w:top w:val="none" w:sz="0" w:space="0" w:color="auto"/>
                <w:left w:val="none" w:sz="0" w:space="0" w:color="auto"/>
                <w:bottom w:val="none" w:sz="0" w:space="0" w:color="auto"/>
                <w:right w:val="none" w:sz="0" w:space="0" w:color="auto"/>
              </w:divBdr>
            </w:div>
          </w:divsChild>
        </w:div>
        <w:div w:id="463426300">
          <w:marLeft w:val="0"/>
          <w:marRight w:val="0"/>
          <w:marTop w:val="0"/>
          <w:marBottom w:val="0"/>
          <w:divBdr>
            <w:top w:val="none" w:sz="0" w:space="0" w:color="auto"/>
            <w:left w:val="none" w:sz="0" w:space="0" w:color="auto"/>
            <w:bottom w:val="none" w:sz="0" w:space="0" w:color="auto"/>
            <w:right w:val="none" w:sz="0" w:space="0" w:color="auto"/>
          </w:divBdr>
          <w:divsChild>
            <w:div w:id="1882739348">
              <w:marLeft w:val="0"/>
              <w:marRight w:val="0"/>
              <w:marTop w:val="0"/>
              <w:marBottom w:val="0"/>
              <w:divBdr>
                <w:top w:val="none" w:sz="0" w:space="0" w:color="auto"/>
                <w:left w:val="none" w:sz="0" w:space="0" w:color="auto"/>
                <w:bottom w:val="none" w:sz="0" w:space="0" w:color="auto"/>
                <w:right w:val="none" w:sz="0" w:space="0" w:color="auto"/>
              </w:divBdr>
            </w:div>
          </w:divsChild>
        </w:div>
        <w:div w:id="383334538">
          <w:marLeft w:val="0"/>
          <w:marRight w:val="0"/>
          <w:marTop w:val="0"/>
          <w:marBottom w:val="0"/>
          <w:divBdr>
            <w:top w:val="none" w:sz="0" w:space="0" w:color="auto"/>
            <w:left w:val="none" w:sz="0" w:space="0" w:color="auto"/>
            <w:bottom w:val="none" w:sz="0" w:space="0" w:color="auto"/>
            <w:right w:val="none" w:sz="0" w:space="0" w:color="auto"/>
          </w:divBdr>
          <w:divsChild>
            <w:div w:id="531043457">
              <w:marLeft w:val="0"/>
              <w:marRight w:val="0"/>
              <w:marTop w:val="0"/>
              <w:marBottom w:val="0"/>
              <w:divBdr>
                <w:top w:val="none" w:sz="0" w:space="0" w:color="auto"/>
                <w:left w:val="none" w:sz="0" w:space="0" w:color="auto"/>
                <w:bottom w:val="none" w:sz="0" w:space="0" w:color="auto"/>
                <w:right w:val="none" w:sz="0" w:space="0" w:color="auto"/>
              </w:divBdr>
            </w:div>
          </w:divsChild>
        </w:div>
        <w:div w:id="1543902097">
          <w:marLeft w:val="0"/>
          <w:marRight w:val="0"/>
          <w:marTop w:val="0"/>
          <w:marBottom w:val="0"/>
          <w:divBdr>
            <w:top w:val="none" w:sz="0" w:space="0" w:color="auto"/>
            <w:left w:val="none" w:sz="0" w:space="0" w:color="auto"/>
            <w:bottom w:val="none" w:sz="0" w:space="0" w:color="auto"/>
            <w:right w:val="none" w:sz="0" w:space="0" w:color="auto"/>
          </w:divBdr>
          <w:divsChild>
            <w:div w:id="263733451">
              <w:marLeft w:val="0"/>
              <w:marRight w:val="0"/>
              <w:marTop w:val="0"/>
              <w:marBottom w:val="0"/>
              <w:divBdr>
                <w:top w:val="none" w:sz="0" w:space="0" w:color="auto"/>
                <w:left w:val="none" w:sz="0" w:space="0" w:color="auto"/>
                <w:bottom w:val="none" w:sz="0" w:space="0" w:color="auto"/>
                <w:right w:val="none" w:sz="0" w:space="0" w:color="auto"/>
              </w:divBdr>
            </w:div>
            <w:div w:id="1093011244">
              <w:marLeft w:val="0"/>
              <w:marRight w:val="0"/>
              <w:marTop w:val="0"/>
              <w:marBottom w:val="0"/>
              <w:divBdr>
                <w:top w:val="none" w:sz="0" w:space="0" w:color="auto"/>
                <w:left w:val="none" w:sz="0" w:space="0" w:color="auto"/>
                <w:bottom w:val="none" w:sz="0" w:space="0" w:color="auto"/>
                <w:right w:val="none" w:sz="0" w:space="0" w:color="auto"/>
              </w:divBdr>
            </w:div>
            <w:div w:id="772479010">
              <w:marLeft w:val="0"/>
              <w:marRight w:val="0"/>
              <w:marTop w:val="0"/>
              <w:marBottom w:val="0"/>
              <w:divBdr>
                <w:top w:val="none" w:sz="0" w:space="0" w:color="auto"/>
                <w:left w:val="none" w:sz="0" w:space="0" w:color="auto"/>
                <w:bottom w:val="none" w:sz="0" w:space="0" w:color="auto"/>
                <w:right w:val="none" w:sz="0" w:space="0" w:color="auto"/>
              </w:divBdr>
            </w:div>
          </w:divsChild>
        </w:div>
        <w:div w:id="940843202">
          <w:marLeft w:val="0"/>
          <w:marRight w:val="0"/>
          <w:marTop w:val="0"/>
          <w:marBottom w:val="0"/>
          <w:divBdr>
            <w:top w:val="none" w:sz="0" w:space="0" w:color="auto"/>
            <w:left w:val="none" w:sz="0" w:space="0" w:color="auto"/>
            <w:bottom w:val="none" w:sz="0" w:space="0" w:color="auto"/>
            <w:right w:val="none" w:sz="0" w:space="0" w:color="auto"/>
          </w:divBdr>
          <w:divsChild>
            <w:div w:id="1103498726">
              <w:marLeft w:val="0"/>
              <w:marRight w:val="0"/>
              <w:marTop w:val="0"/>
              <w:marBottom w:val="0"/>
              <w:divBdr>
                <w:top w:val="none" w:sz="0" w:space="0" w:color="auto"/>
                <w:left w:val="none" w:sz="0" w:space="0" w:color="auto"/>
                <w:bottom w:val="none" w:sz="0" w:space="0" w:color="auto"/>
                <w:right w:val="none" w:sz="0" w:space="0" w:color="auto"/>
              </w:divBdr>
            </w:div>
          </w:divsChild>
        </w:div>
        <w:div w:id="2137481836">
          <w:marLeft w:val="0"/>
          <w:marRight w:val="0"/>
          <w:marTop w:val="0"/>
          <w:marBottom w:val="0"/>
          <w:divBdr>
            <w:top w:val="none" w:sz="0" w:space="0" w:color="auto"/>
            <w:left w:val="none" w:sz="0" w:space="0" w:color="auto"/>
            <w:bottom w:val="none" w:sz="0" w:space="0" w:color="auto"/>
            <w:right w:val="none" w:sz="0" w:space="0" w:color="auto"/>
          </w:divBdr>
          <w:divsChild>
            <w:div w:id="833491846">
              <w:marLeft w:val="0"/>
              <w:marRight w:val="0"/>
              <w:marTop w:val="0"/>
              <w:marBottom w:val="0"/>
              <w:divBdr>
                <w:top w:val="none" w:sz="0" w:space="0" w:color="auto"/>
                <w:left w:val="none" w:sz="0" w:space="0" w:color="auto"/>
                <w:bottom w:val="none" w:sz="0" w:space="0" w:color="auto"/>
                <w:right w:val="none" w:sz="0" w:space="0" w:color="auto"/>
              </w:divBdr>
            </w:div>
          </w:divsChild>
        </w:div>
        <w:div w:id="1203207878">
          <w:marLeft w:val="0"/>
          <w:marRight w:val="0"/>
          <w:marTop w:val="0"/>
          <w:marBottom w:val="0"/>
          <w:divBdr>
            <w:top w:val="none" w:sz="0" w:space="0" w:color="auto"/>
            <w:left w:val="none" w:sz="0" w:space="0" w:color="auto"/>
            <w:bottom w:val="none" w:sz="0" w:space="0" w:color="auto"/>
            <w:right w:val="none" w:sz="0" w:space="0" w:color="auto"/>
          </w:divBdr>
          <w:divsChild>
            <w:div w:id="1601714876">
              <w:marLeft w:val="0"/>
              <w:marRight w:val="0"/>
              <w:marTop w:val="0"/>
              <w:marBottom w:val="0"/>
              <w:divBdr>
                <w:top w:val="none" w:sz="0" w:space="0" w:color="auto"/>
                <w:left w:val="none" w:sz="0" w:space="0" w:color="auto"/>
                <w:bottom w:val="none" w:sz="0" w:space="0" w:color="auto"/>
                <w:right w:val="none" w:sz="0" w:space="0" w:color="auto"/>
              </w:divBdr>
            </w:div>
            <w:div w:id="1355036918">
              <w:marLeft w:val="0"/>
              <w:marRight w:val="0"/>
              <w:marTop w:val="0"/>
              <w:marBottom w:val="0"/>
              <w:divBdr>
                <w:top w:val="none" w:sz="0" w:space="0" w:color="auto"/>
                <w:left w:val="none" w:sz="0" w:space="0" w:color="auto"/>
                <w:bottom w:val="none" w:sz="0" w:space="0" w:color="auto"/>
                <w:right w:val="none" w:sz="0" w:space="0" w:color="auto"/>
              </w:divBdr>
            </w:div>
          </w:divsChild>
        </w:div>
        <w:div w:id="126164871">
          <w:marLeft w:val="0"/>
          <w:marRight w:val="0"/>
          <w:marTop w:val="0"/>
          <w:marBottom w:val="0"/>
          <w:divBdr>
            <w:top w:val="none" w:sz="0" w:space="0" w:color="auto"/>
            <w:left w:val="none" w:sz="0" w:space="0" w:color="auto"/>
            <w:bottom w:val="none" w:sz="0" w:space="0" w:color="auto"/>
            <w:right w:val="none" w:sz="0" w:space="0" w:color="auto"/>
          </w:divBdr>
          <w:divsChild>
            <w:div w:id="307825078">
              <w:marLeft w:val="0"/>
              <w:marRight w:val="0"/>
              <w:marTop w:val="0"/>
              <w:marBottom w:val="0"/>
              <w:divBdr>
                <w:top w:val="none" w:sz="0" w:space="0" w:color="auto"/>
                <w:left w:val="none" w:sz="0" w:space="0" w:color="auto"/>
                <w:bottom w:val="none" w:sz="0" w:space="0" w:color="auto"/>
                <w:right w:val="none" w:sz="0" w:space="0" w:color="auto"/>
              </w:divBdr>
            </w:div>
          </w:divsChild>
        </w:div>
        <w:div w:id="1946420814">
          <w:marLeft w:val="0"/>
          <w:marRight w:val="0"/>
          <w:marTop w:val="0"/>
          <w:marBottom w:val="0"/>
          <w:divBdr>
            <w:top w:val="none" w:sz="0" w:space="0" w:color="auto"/>
            <w:left w:val="none" w:sz="0" w:space="0" w:color="auto"/>
            <w:bottom w:val="none" w:sz="0" w:space="0" w:color="auto"/>
            <w:right w:val="none" w:sz="0" w:space="0" w:color="auto"/>
          </w:divBdr>
          <w:divsChild>
            <w:div w:id="514274694">
              <w:marLeft w:val="0"/>
              <w:marRight w:val="0"/>
              <w:marTop w:val="0"/>
              <w:marBottom w:val="0"/>
              <w:divBdr>
                <w:top w:val="none" w:sz="0" w:space="0" w:color="auto"/>
                <w:left w:val="none" w:sz="0" w:space="0" w:color="auto"/>
                <w:bottom w:val="none" w:sz="0" w:space="0" w:color="auto"/>
                <w:right w:val="none" w:sz="0" w:space="0" w:color="auto"/>
              </w:divBdr>
            </w:div>
          </w:divsChild>
        </w:div>
        <w:div w:id="1399743478">
          <w:marLeft w:val="0"/>
          <w:marRight w:val="0"/>
          <w:marTop w:val="0"/>
          <w:marBottom w:val="0"/>
          <w:divBdr>
            <w:top w:val="none" w:sz="0" w:space="0" w:color="auto"/>
            <w:left w:val="none" w:sz="0" w:space="0" w:color="auto"/>
            <w:bottom w:val="none" w:sz="0" w:space="0" w:color="auto"/>
            <w:right w:val="none" w:sz="0" w:space="0" w:color="auto"/>
          </w:divBdr>
          <w:divsChild>
            <w:div w:id="1628001374">
              <w:marLeft w:val="0"/>
              <w:marRight w:val="0"/>
              <w:marTop w:val="0"/>
              <w:marBottom w:val="0"/>
              <w:divBdr>
                <w:top w:val="none" w:sz="0" w:space="0" w:color="auto"/>
                <w:left w:val="none" w:sz="0" w:space="0" w:color="auto"/>
                <w:bottom w:val="none" w:sz="0" w:space="0" w:color="auto"/>
                <w:right w:val="none" w:sz="0" w:space="0" w:color="auto"/>
              </w:divBdr>
            </w:div>
            <w:div w:id="822311343">
              <w:marLeft w:val="0"/>
              <w:marRight w:val="0"/>
              <w:marTop w:val="0"/>
              <w:marBottom w:val="0"/>
              <w:divBdr>
                <w:top w:val="none" w:sz="0" w:space="0" w:color="auto"/>
                <w:left w:val="none" w:sz="0" w:space="0" w:color="auto"/>
                <w:bottom w:val="none" w:sz="0" w:space="0" w:color="auto"/>
                <w:right w:val="none" w:sz="0" w:space="0" w:color="auto"/>
              </w:divBdr>
            </w:div>
          </w:divsChild>
        </w:div>
        <w:div w:id="123936744">
          <w:marLeft w:val="0"/>
          <w:marRight w:val="0"/>
          <w:marTop w:val="0"/>
          <w:marBottom w:val="0"/>
          <w:divBdr>
            <w:top w:val="none" w:sz="0" w:space="0" w:color="auto"/>
            <w:left w:val="none" w:sz="0" w:space="0" w:color="auto"/>
            <w:bottom w:val="none" w:sz="0" w:space="0" w:color="auto"/>
            <w:right w:val="none" w:sz="0" w:space="0" w:color="auto"/>
          </w:divBdr>
          <w:divsChild>
            <w:div w:id="1970624074">
              <w:marLeft w:val="0"/>
              <w:marRight w:val="0"/>
              <w:marTop w:val="0"/>
              <w:marBottom w:val="0"/>
              <w:divBdr>
                <w:top w:val="none" w:sz="0" w:space="0" w:color="auto"/>
                <w:left w:val="none" w:sz="0" w:space="0" w:color="auto"/>
                <w:bottom w:val="none" w:sz="0" w:space="0" w:color="auto"/>
                <w:right w:val="none" w:sz="0" w:space="0" w:color="auto"/>
              </w:divBdr>
            </w:div>
          </w:divsChild>
        </w:div>
        <w:div w:id="594172526">
          <w:marLeft w:val="0"/>
          <w:marRight w:val="0"/>
          <w:marTop w:val="0"/>
          <w:marBottom w:val="0"/>
          <w:divBdr>
            <w:top w:val="none" w:sz="0" w:space="0" w:color="auto"/>
            <w:left w:val="none" w:sz="0" w:space="0" w:color="auto"/>
            <w:bottom w:val="none" w:sz="0" w:space="0" w:color="auto"/>
            <w:right w:val="none" w:sz="0" w:space="0" w:color="auto"/>
          </w:divBdr>
          <w:divsChild>
            <w:div w:id="172064641">
              <w:marLeft w:val="0"/>
              <w:marRight w:val="0"/>
              <w:marTop w:val="0"/>
              <w:marBottom w:val="0"/>
              <w:divBdr>
                <w:top w:val="none" w:sz="0" w:space="0" w:color="auto"/>
                <w:left w:val="none" w:sz="0" w:space="0" w:color="auto"/>
                <w:bottom w:val="none" w:sz="0" w:space="0" w:color="auto"/>
                <w:right w:val="none" w:sz="0" w:space="0" w:color="auto"/>
              </w:divBdr>
            </w:div>
          </w:divsChild>
        </w:div>
        <w:div w:id="805044921">
          <w:marLeft w:val="0"/>
          <w:marRight w:val="0"/>
          <w:marTop w:val="0"/>
          <w:marBottom w:val="0"/>
          <w:divBdr>
            <w:top w:val="none" w:sz="0" w:space="0" w:color="auto"/>
            <w:left w:val="none" w:sz="0" w:space="0" w:color="auto"/>
            <w:bottom w:val="none" w:sz="0" w:space="0" w:color="auto"/>
            <w:right w:val="none" w:sz="0" w:space="0" w:color="auto"/>
          </w:divBdr>
          <w:divsChild>
            <w:div w:id="1260334849">
              <w:marLeft w:val="0"/>
              <w:marRight w:val="0"/>
              <w:marTop w:val="0"/>
              <w:marBottom w:val="0"/>
              <w:divBdr>
                <w:top w:val="none" w:sz="0" w:space="0" w:color="auto"/>
                <w:left w:val="none" w:sz="0" w:space="0" w:color="auto"/>
                <w:bottom w:val="none" w:sz="0" w:space="0" w:color="auto"/>
                <w:right w:val="none" w:sz="0" w:space="0" w:color="auto"/>
              </w:divBdr>
            </w:div>
            <w:div w:id="1612279867">
              <w:marLeft w:val="0"/>
              <w:marRight w:val="0"/>
              <w:marTop w:val="0"/>
              <w:marBottom w:val="0"/>
              <w:divBdr>
                <w:top w:val="none" w:sz="0" w:space="0" w:color="auto"/>
                <w:left w:val="none" w:sz="0" w:space="0" w:color="auto"/>
                <w:bottom w:val="none" w:sz="0" w:space="0" w:color="auto"/>
                <w:right w:val="none" w:sz="0" w:space="0" w:color="auto"/>
              </w:divBdr>
            </w:div>
          </w:divsChild>
        </w:div>
        <w:div w:id="1523279492">
          <w:marLeft w:val="0"/>
          <w:marRight w:val="0"/>
          <w:marTop w:val="0"/>
          <w:marBottom w:val="0"/>
          <w:divBdr>
            <w:top w:val="none" w:sz="0" w:space="0" w:color="auto"/>
            <w:left w:val="none" w:sz="0" w:space="0" w:color="auto"/>
            <w:bottom w:val="none" w:sz="0" w:space="0" w:color="auto"/>
            <w:right w:val="none" w:sz="0" w:space="0" w:color="auto"/>
          </w:divBdr>
          <w:divsChild>
            <w:div w:id="1857385639">
              <w:marLeft w:val="0"/>
              <w:marRight w:val="0"/>
              <w:marTop w:val="0"/>
              <w:marBottom w:val="0"/>
              <w:divBdr>
                <w:top w:val="none" w:sz="0" w:space="0" w:color="auto"/>
                <w:left w:val="none" w:sz="0" w:space="0" w:color="auto"/>
                <w:bottom w:val="none" w:sz="0" w:space="0" w:color="auto"/>
                <w:right w:val="none" w:sz="0" w:space="0" w:color="auto"/>
              </w:divBdr>
            </w:div>
          </w:divsChild>
        </w:div>
        <w:div w:id="128598263">
          <w:marLeft w:val="0"/>
          <w:marRight w:val="0"/>
          <w:marTop w:val="0"/>
          <w:marBottom w:val="0"/>
          <w:divBdr>
            <w:top w:val="none" w:sz="0" w:space="0" w:color="auto"/>
            <w:left w:val="none" w:sz="0" w:space="0" w:color="auto"/>
            <w:bottom w:val="none" w:sz="0" w:space="0" w:color="auto"/>
            <w:right w:val="none" w:sz="0" w:space="0" w:color="auto"/>
          </w:divBdr>
          <w:divsChild>
            <w:div w:id="2096314545">
              <w:marLeft w:val="0"/>
              <w:marRight w:val="0"/>
              <w:marTop w:val="0"/>
              <w:marBottom w:val="0"/>
              <w:divBdr>
                <w:top w:val="none" w:sz="0" w:space="0" w:color="auto"/>
                <w:left w:val="none" w:sz="0" w:space="0" w:color="auto"/>
                <w:bottom w:val="none" w:sz="0" w:space="0" w:color="auto"/>
                <w:right w:val="none" w:sz="0" w:space="0" w:color="auto"/>
              </w:divBdr>
            </w:div>
          </w:divsChild>
        </w:div>
        <w:div w:id="482426204">
          <w:marLeft w:val="0"/>
          <w:marRight w:val="0"/>
          <w:marTop w:val="0"/>
          <w:marBottom w:val="0"/>
          <w:divBdr>
            <w:top w:val="none" w:sz="0" w:space="0" w:color="auto"/>
            <w:left w:val="none" w:sz="0" w:space="0" w:color="auto"/>
            <w:bottom w:val="none" w:sz="0" w:space="0" w:color="auto"/>
            <w:right w:val="none" w:sz="0" w:space="0" w:color="auto"/>
          </w:divBdr>
          <w:divsChild>
            <w:div w:id="1798797434">
              <w:marLeft w:val="0"/>
              <w:marRight w:val="0"/>
              <w:marTop w:val="0"/>
              <w:marBottom w:val="0"/>
              <w:divBdr>
                <w:top w:val="none" w:sz="0" w:space="0" w:color="auto"/>
                <w:left w:val="none" w:sz="0" w:space="0" w:color="auto"/>
                <w:bottom w:val="none" w:sz="0" w:space="0" w:color="auto"/>
                <w:right w:val="none" w:sz="0" w:space="0" w:color="auto"/>
              </w:divBdr>
            </w:div>
          </w:divsChild>
        </w:div>
        <w:div w:id="211961162">
          <w:marLeft w:val="0"/>
          <w:marRight w:val="0"/>
          <w:marTop w:val="0"/>
          <w:marBottom w:val="0"/>
          <w:divBdr>
            <w:top w:val="none" w:sz="0" w:space="0" w:color="auto"/>
            <w:left w:val="none" w:sz="0" w:space="0" w:color="auto"/>
            <w:bottom w:val="none" w:sz="0" w:space="0" w:color="auto"/>
            <w:right w:val="none" w:sz="0" w:space="0" w:color="auto"/>
          </w:divBdr>
          <w:divsChild>
            <w:div w:id="418134624">
              <w:marLeft w:val="0"/>
              <w:marRight w:val="0"/>
              <w:marTop w:val="0"/>
              <w:marBottom w:val="0"/>
              <w:divBdr>
                <w:top w:val="none" w:sz="0" w:space="0" w:color="auto"/>
                <w:left w:val="none" w:sz="0" w:space="0" w:color="auto"/>
                <w:bottom w:val="none" w:sz="0" w:space="0" w:color="auto"/>
                <w:right w:val="none" w:sz="0" w:space="0" w:color="auto"/>
              </w:divBdr>
            </w:div>
          </w:divsChild>
        </w:div>
        <w:div w:id="865367856">
          <w:marLeft w:val="0"/>
          <w:marRight w:val="0"/>
          <w:marTop w:val="0"/>
          <w:marBottom w:val="0"/>
          <w:divBdr>
            <w:top w:val="none" w:sz="0" w:space="0" w:color="auto"/>
            <w:left w:val="none" w:sz="0" w:space="0" w:color="auto"/>
            <w:bottom w:val="none" w:sz="0" w:space="0" w:color="auto"/>
            <w:right w:val="none" w:sz="0" w:space="0" w:color="auto"/>
          </w:divBdr>
          <w:divsChild>
            <w:div w:id="91031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package" Target="embeddings/Document_Microsoft_Word.docx"/><Relationship Id="rId2" Type="http://schemas.openxmlformats.org/officeDocument/2006/relationships/customXml" Target="../customXml/item2.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A7D2C09DDD8B449D479B0000F73EBF" ma:contentTypeVersion="4" ma:contentTypeDescription="Crée un document." ma:contentTypeScope="" ma:versionID="d8383a1a3555e007587d1683ad1fd2b9">
  <xsd:schema xmlns:xsd="http://www.w3.org/2001/XMLSchema" xmlns:xs="http://www.w3.org/2001/XMLSchema" xmlns:p="http://schemas.microsoft.com/office/2006/metadata/properties" xmlns:ns2="02d43f06-0ccf-478c-9aca-e9da4499af4f" targetNamespace="http://schemas.microsoft.com/office/2006/metadata/properties" ma:root="true" ma:fieldsID="11359da0e551d6585d3768e56bc909b2" ns2:_="">
    <xsd:import namespace="02d43f06-0ccf-478c-9aca-e9da4499af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d43f06-0ccf-478c-9aca-e9da4499a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7B8484-2764-474E-9B75-928522A8B966}"/>
</file>

<file path=customXml/itemProps2.xml><?xml version="1.0" encoding="utf-8"?>
<ds:datastoreItem xmlns:ds="http://schemas.openxmlformats.org/officeDocument/2006/customXml" ds:itemID="{627C3566-204A-4A76-9B61-B63D649F45E0}">
  <ds:schemaRefs>
    <ds:schemaRef ds:uri="http://schemas.microsoft.com/sharepoint/v3/contenttype/forms"/>
  </ds:schemaRefs>
</ds:datastoreItem>
</file>

<file path=customXml/itemProps3.xml><?xml version="1.0" encoding="utf-8"?>
<ds:datastoreItem xmlns:ds="http://schemas.openxmlformats.org/officeDocument/2006/customXml" ds:itemID="{1BE7D306-75FD-4212-91F3-99269977F87D}">
  <ds:schemaRefs>
    <ds:schemaRef ds:uri="http://www.w3.org/XML/1998/namespace"/>
    <ds:schemaRef ds:uri="http://schemas.microsoft.com/office/infopath/2007/PartnerControls"/>
    <ds:schemaRef ds:uri="1863a4b5-7f4d-4f06-920a-cf079030ff0a"/>
    <ds:schemaRef ds:uri="http://schemas.microsoft.com/office/2006/documentManagement/types"/>
    <ds:schemaRef ds:uri="http://schemas.microsoft.com/office/2006/metadata/properties"/>
    <ds:schemaRef ds:uri="http://purl.org/dc/elements/1.1/"/>
    <ds:schemaRef ds:uri="http://purl.org/dc/terms/"/>
    <ds:schemaRef ds:uri="http://schemas.openxmlformats.org/package/2006/metadata/core-properties"/>
    <ds:schemaRef ds:uri="962ad443-aa61-4fdc-ae65-99b93e8a4f9d"/>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1303</Words>
  <Characters>7167</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Nemdia DACENEY</dc:creator>
  <cp:keywords/>
  <dc:description/>
  <cp:lastModifiedBy>Nemdia DACENEY</cp:lastModifiedBy>
  <cp:revision>3</cp:revision>
  <dcterms:created xsi:type="dcterms:W3CDTF">2020-09-28T17:28:00Z</dcterms:created>
  <dcterms:modified xsi:type="dcterms:W3CDTF">2020-09-28T18:17:00Z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0x0101006FA7D2C09DDD8B449D479B0000F73EBF</vt:lpwstr>
  </property>
</Properties>
</file>